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4924E" w14:textId="202B94C6" w:rsidR="005E6591" w:rsidRDefault="009D5C55" w:rsidP="3D19040F">
      <w:pPr>
        <w:pStyle w:val="Heading2"/>
        <w:rPr>
          <w:rFonts w:ascii="Calibri" w:eastAsia="Times New Roman" w:hAnsi="Calibri" w:cs="Calibri"/>
          <w:highlight w:val="yellow"/>
        </w:rPr>
      </w:pPr>
      <w:r w:rsidRPr="3D19040F">
        <w:rPr>
          <w:rFonts w:ascii="Calibri" w:eastAsia="Times New Roman" w:hAnsi="Calibri" w:cs="Calibri"/>
        </w:rPr>
        <w:t xml:space="preserve">Job Code: </w:t>
      </w:r>
      <w:r w:rsidR="5142057F" w:rsidRPr="3D19040F">
        <w:rPr>
          <w:rFonts w:ascii="Calibri" w:eastAsia="Times New Roman" w:hAnsi="Calibri" w:cs="Calibri"/>
        </w:rPr>
        <w:t>EVAL ANALYST NEW</w:t>
      </w:r>
    </w:p>
    <w:p w14:paraId="7C64924F" w14:textId="77777777" w:rsidR="005E6591" w:rsidRDefault="009D5C55">
      <w:pPr>
        <w:pStyle w:val="Heading2"/>
        <w:divId w:val="1566841832"/>
        <w:rPr>
          <w:rFonts w:ascii="Calibri" w:eastAsia="Times New Roman" w:hAnsi="Calibri" w:cs="Calibri"/>
          <w:color w:val="000000"/>
        </w:rPr>
      </w:pPr>
      <w:r>
        <w:rPr>
          <w:rFonts w:ascii="Calibri" w:eastAsia="Times New Roman" w:hAnsi="Calibri" w:cs="Calibri"/>
          <w:color w:val="000000"/>
        </w:rPr>
        <w:t>Role Purpose</w:t>
      </w:r>
    </w:p>
    <w:p w14:paraId="7C649250" w14:textId="56AFB9F5" w:rsidR="005E6591" w:rsidRDefault="009D5C55">
      <w:pPr>
        <w:spacing w:after="0"/>
        <w:divId w:val="1210068334"/>
        <w:rPr>
          <w:rFonts w:ascii="Calibri" w:eastAsia="Times New Roman" w:hAnsi="Calibri" w:cs="Calibri"/>
          <w:color w:val="000000"/>
        </w:rPr>
      </w:pPr>
      <w:r>
        <w:rPr>
          <w:rFonts w:ascii="Calibri" w:eastAsia="Times New Roman" w:hAnsi="Calibri" w:cs="Calibri"/>
          <w:color w:val="000000"/>
        </w:rPr>
        <w:t xml:space="preserve">The role holder </w:t>
      </w:r>
      <w:r w:rsidR="001C7429">
        <w:rPr>
          <w:rFonts w:ascii="Calibri" w:eastAsia="Times New Roman" w:hAnsi="Calibri" w:cs="Calibri"/>
          <w:color w:val="000000"/>
        </w:rPr>
        <w:t xml:space="preserve">helps </w:t>
      </w:r>
      <w:r>
        <w:rPr>
          <w:rFonts w:ascii="Calibri" w:eastAsia="Times New Roman" w:hAnsi="Calibri" w:cs="Calibri"/>
          <w:color w:val="000000"/>
        </w:rPr>
        <w:t>the Agency</w:t>
      </w:r>
      <w:r w:rsidR="00537CFD">
        <w:rPr>
          <w:rFonts w:ascii="Calibri" w:eastAsia="Times New Roman" w:hAnsi="Calibri" w:cs="Calibri"/>
          <w:color w:val="000000"/>
        </w:rPr>
        <w:t xml:space="preserve">, </w:t>
      </w:r>
      <w:r w:rsidR="006C2417">
        <w:rPr>
          <w:rFonts w:ascii="Calibri" w:eastAsia="Times New Roman" w:hAnsi="Calibri" w:cs="Calibri"/>
          <w:color w:val="000000"/>
        </w:rPr>
        <w:t>predominantly</w:t>
      </w:r>
      <w:r w:rsidR="001516FB">
        <w:rPr>
          <w:rFonts w:ascii="Calibri" w:eastAsia="Times New Roman" w:hAnsi="Calibri" w:cs="Calibri"/>
          <w:color w:val="000000"/>
        </w:rPr>
        <w:t xml:space="preserve"> the National Housing Bank</w:t>
      </w:r>
      <w:r w:rsidR="00537CFD">
        <w:rPr>
          <w:rFonts w:ascii="Calibri" w:eastAsia="Times New Roman" w:hAnsi="Calibri" w:cs="Calibri"/>
          <w:color w:val="000000"/>
        </w:rPr>
        <w:t>,</w:t>
      </w:r>
      <w:r w:rsidR="001516FB">
        <w:rPr>
          <w:rFonts w:ascii="Calibri" w:eastAsia="Times New Roman" w:hAnsi="Calibri" w:cs="Calibri"/>
          <w:color w:val="000000"/>
        </w:rPr>
        <w:t xml:space="preserve"> </w:t>
      </w:r>
      <w:r>
        <w:rPr>
          <w:rFonts w:ascii="Calibri" w:eastAsia="Times New Roman" w:hAnsi="Calibri" w:cs="Calibri"/>
          <w:color w:val="000000"/>
        </w:rPr>
        <w:t>make well</w:t>
      </w:r>
      <w:r>
        <w:rPr>
          <w:rFonts w:ascii="Calibri" w:eastAsia="Times New Roman" w:hAnsi="Calibri" w:cs="Calibri"/>
          <w:color w:val="000000"/>
        </w:rPr>
        <w:noBreakHyphen/>
        <w:t xml:space="preserve">evidenced decisions that maximise the impact of its </w:t>
      </w:r>
      <w:r w:rsidR="006C2417">
        <w:rPr>
          <w:rFonts w:ascii="Calibri" w:eastAsia="Times New Roman" w:hAnsi="Calibri" w:cs="Calibri"/>
          <w:color w:val="000000"/>
        </w:rPr>
        <w:t>investment</w:t>
      </w:r>
      <w:r w:rsidR="00537CFD">
        <w:rPr>
          <w:rFonts w:ascii="Calibri" w:eastAsia="Times New Roman" w:hAnsi="Calibri" w:cs="Calibri"/>
          <w:color w:val="000000"/>
        </w:rPr>
        <w:t>s</w:t>
      </w:r>
      <w:r>
        <w:rPr>
          <w:rFonts w:ascii="Calibri" w:eastAsia="Times New Roman" w:hAnsi="Calibri" w:cs="Calibri"/>
          <w:color w:val="000000"/>
        </w:rPr>
        <w:t xml:space="preserve">. They </w:t>
      </w:r>
      <w:r w:rsidR="00F264E4">
        <w:rPr>
          <w:rFonts w:ascii="Calibri" w:eastAsia="Times New Roman" w:hAnsi="Calibri" w:cs="Calibri"/>
          <w:color w:val="000000"/>
        </w:rPr>
        <w:t xml:space="preserve">support </w:t>
      </w:r>
      <w:r>
        <w:rPr>
          <w:rFonts w:ascii="Calibri" w:eastAsia="Times New Roman" w:hAnsi="Calibri" w:cs="Calibri"/>
          <w:color w:val="000000"/>
        </w:rPr>
        <w:t>and deliver high</w:t>
      </w:r>
      <w:r>
        <w:rPr>
          <w:rFonts w:ascii="Calibri" w:eastAsia="Times New Roman" w:hAnsi="Calibri" w:cs="Calibri"/>
          <w:color w:val="000000"/>
        </w:rPr>
        <w:noBreakHyphen/>
        <w:t>quality evaluations and evaluative research that inform strategy, support delivery teams, and provide robust evidence to government.</w:t>
      </w:r>
    </w:p>
    <w:p w14:paraId="7C649251" w14:textId="77777777" w:rsidR="005E6591" w:rsidRDefault="009D5C55">
      <w:pPr>
        <w:spacing w:after="0"/>
        <w:divId w:val="76023539"/>
        <w:rPr>
          <w:rFonts w:ascii="Calibri" w:eastAsia="Times New Roman" w:hAnsi="Calibri" w:cs="Calibri"/>
          <w:color w:val="000000"/>
        </w:rPr>
      </w:pPr>
      <w:r>
        <w:rPr>
          <w:rFonts w:ascii="Calibri" w:eastAsia="Times New Roman" w:hAnsi="Calibri" w:cs="Calibri"/>
          <w:color w:val="000000"/>
        </w:rPr>
        <w:t> </w:t>
      </w:r>
    </w:p>
    <w:p w14:paraId="7C649252" w14:textId="70137967" w:rsidR="005E6591" w:rsidRDefault="009D5C55">
      <w:pPr>
        <w:spacing w:after="0"/>
        <w:divId w:val="487327443"/>
        <w:rPr>
          <w:rFonts w:ascii="Calibri" w:eastAsia="Times New Roman" w:hAnsi="Calibri" w:cs="Calibri"/>
          <w:color w:val="000000"/>
        </w:rPr>
      </w:pPr>
      <w:r>
        <w:rPr>
          <w:rFonts w:ascii="Calibri" w:eastAsia="Times New Roman" w:hAnsi="Calibri" w:cs="Calibri"/>
          <w:color w:val="000000"/>
        </w:rPr>
        <w:t xml:space="preserve">The role </w:t>
      </w:r>
      <w:r w:rsidR="005340E4">
        <w:rPr>
          <w:rFonts w:ascii="Calibri" w:eastAsia="Times New Roman" w:hAnsi="Calibri" w:cs="Calibri"/>
          <w:color w:val="000000"/>
        </w:rPr>
        <w:t xml:space="preserve">supports the delivery of </w:t>
      </w:r>
      <w:r w:rsidR="00DD7DF1">
        <w:rPr>
          <w:rFonts w:ascii="Calibri" w:eastAsia="Times New Roman" w:hAnsi="Calibri" w:cs="Calibri"/>
          <w:color w:val="000000"/>
        </w:rPr>
        <w:t>external</w:t>
      </w:r>
      <w:r>
        <w:rPr>
          <w:rFonts w:ascii="Calibri" w:eastAsia="Times New Roman" w:hAnsi="Calibri" w:cs="Calibri"/>
          <w:color w:val="000000"/>
        </w:rPr>
        <w:t xml:space="preserve"> commissions and </w:t>
      </w:r>
      <w:r w:rsidR="00DD7DF1">
        <w:rPr>
          <w:rFonts w:ascii="Calibri" w:eastAsia="Times New Roman" w:hAnsi="Calibri" w:cs="Calibri"/>
          <w:color w:val="000000"/>
        </w:rPr>
        <w:t xml:space="preserve">helps to deliver </w:t>
      </w:r>
      <w:r>
        <w:rPr>
          <w:rFonts w:ascii="Calibri" w:eastAsia="Times New Roman" w:hAnsi="Calibri" w:cs="Calibri"/>
          <w:color w:val="000000"/>
        </w:rPr>
        <w:t>rigorous evaluations to ensure public investment is targeted effectively, interventions achieve intended outcomes, and learning is embedded across the Agency to improve future policy and delivery.</w:t>
      </w:r>
    </w:p>
    <w:p w14:paraId="7C649253" w14:textId="77777777" w:rsidR="005E6591" w:rsidRDefault="009D5C55">
      <w:pPr>
        <w:spacing w:after="0"/>
        <w:divId w:val="1454523324"/>
        <w:rPr>
          <w:rFonts w:ascii="Calibri" w:eastAsia="Times New Roman" w:hAnsi="Calibri" w:cs="Calibri"/>
          <w:color w:val="000000"/>
        </w:rPr>
      </w:pPr>
      <w:r>
        <w:rPr>
          <w:rFonts w:ascii="Calibri" w:eastAsia="Times New Roman" w:hAnsi="Calibri" w:cs="Calibri"/>
          <w:color w:val="000000"/>
        </w:rPr>
        <w:t> </w:t>
      </w:r>
    </w:p>
    <w:p w14:paraId="7C649254" w14:textId="4F5DE6D9" w:rsidR="005E6591" w:rsidRDefault="009D5C55">
      <w:pPr>
        <w:spacing w:after="0"/>
        <w:divId w:val="786584877"/>
        <w:rPr>
          <w:rFonts w:ascii="Calibri" w:eastAsia="Times New Roman" w:hAnsi="Calibri" w:cs="Calibri"/>
          <w:color w:val="000000"/>
        </w:rPr>
      </w:pPr>
      <w:r>
        <w:rPr>
          <w:rFonts w:ascii="Calibri" w:eastAsia="Times New Roman" w:hAnsi="Calibri" w:cs="Calibri"/>
          <w:color w:val="000000"/>
        </w:rPr>
        <w:t>The role consistently demonstrates and embeds the</w:t>
      </w:r>
      <w:r w:rsidR="00E42609">
        <w:rPr>
          <w:rFonts w:ascii="Calibri" w:eastAsia="Times New Roman" w:hAnsi="Calibri" w:cs="Calibri"/>
          <w:color w:val="000000"/>
        </w:rPr>
        <w:t xml:space="preserve"> Agency’s</w:t>
      </w:r>
      <w:r>
        <w:rPr>
          <w:rFonts w:ascii="Calibri" w:eastAsia="Times New Roman" w:hAnsi="Calibri" w:cs="Calibri"/>
          <w:color w:val="000000"/>
        </w:rPr>
        <w:t xml:space="preserve"> values and behaviours in daily work, contributing to a positive and inclusive culture.</w:t>
      </w:r>
    </w:p>
    <w:p w14:paraId="7C649255" w14:textId="77777777" w:rsidR="005E6591" w:rsidRDefault="009D5C55">
      <w:pPr>
        <w:pStyle w:val="Heading2"/>
        <w:rPr>
          <w:rFonts w:ascii="Calibri" w:eastAsia="Times New Roman" w:hAnsi="Calibri" w:cs="Calibri"/>
        </w:rPr>
      </w:pPr>
      <w:r>
        <w:rPr>
          <w:rFonts w:ascii="Calibri" w:eastAsia="Times New Roman" w:hAnsi="Calibri" w:cs="Calibri"/>
        </w:rPr>
        <w:t>Responsibilities</w:t>
      </w:r>
    </w:p>
    <w:p w14:paraId="7C649256" w14:textId="20828583" w:rsidR="005E6591" w:rsidRDefault="0055257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the delivery of complex evaluations, taking ownership of delegated tasks</w:t>
      </w:r>
      <w:r w:rsidR="00A42B7C">
        <w:rPr>
          <w:rFonts w:ascii="Calibri" w:eastAsia="Times New Roman" w:hAnsi="Calibri" w:cs="Calibri"/>
        </w:rPr>
        <w:t xml:space="preserve"> and </w:t>
      </w:r>
      <w:r w:rsidR="007C7E73">
        <w:rPr>
          <w:rFonts w:ascii="Calibri" w:eastAsia="Times New Roman" w:hAnsi="Calibri" w:cs="Calibri"/>
        </w:rPr>
        <w:t>supporting project managers to deliver</w:t>
      </w:r>
      <w:r>
        <w:rPr>
          <w:rFonts w:ascii="Calibri" w:eastAsia="Times New Roman" w:hAnsi="Calibri" w:cs="Calibri"/>
        </w:rPr>
        <w:t xml:space="preserve"> outputs to meet Agency</w:t>
      </w:r>
      <w:r w:rsidR="00537CFD">
        <w:rPr>
          <w:rFonts w:ascii="Calibri" w:eastAsia="Times New Roman" w:hAnsi="Calibri" w:cs="Calibri"/>
        </w:rPr>
        <w:t xml:space="preserve">, </w:t>
      </w:r>
      <w:r w:rsidR="001516FB">
        <w:rPr>
          <w:rFonts w:ascii="Calibri" w:eastAsia="Times New Roman" w:hAnsi="Calibri" w:cs="Calibri"/>
          <w:color w:val="000000"/>
        </w:rPr>
        <w:t>including National Housing Bank</w:t>
      </w:r>
      <w:r w:rsidR="00537CFD">
        <w:rPr>
          <w:rFonts w:ascii="Calibri" w:eastAsia="Times New Roman" w:hAnsi="Calibri" w:cs="Calibri"/>
          <w:color w:val="000000"/>
        </w:rPr>
        <w:t>,</w:t>
      </w:r>
      <w:r w:rsidR="001516FB">
        <w:rPr>
          <w:rFonts w:ascii="Calibri" w:eastAsia="Times New Roman" w:hAnsi="Calibri" w:cs="Calibri"/>
          <w:color w:val="000000"/>
        </w:rPr>
        <w:t xml:space="preserve"> </w:t>
      </w:r>
      <w:r>
        <w:rPr>
          <w:rFonts w:ascii="Calibri" w:eastAsia="Times New Roman" w:hAnsi="Calibri" w:cs="Calibri"/>
        </w:rPr>
        <w:t>and government needs.</w:t>
      </w:r>
    </w:p>
    <w:p w14:paraId="663F6EB3" w14:textId="549C81DC" w:rsidR="008B027B" w:rsidRDefault="008B027B" w:rsidP="008B027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Build effective working relationships with delivery teams and </w:t>
      </w:r>
      <w:r w:rsidR="002E72F6">
        <w:rPr>
          <w:rFonts w:ascii="Calibri" w:eastAsia="Times New Roman" w:hAnsi="Calibri" w:cs="Calibri"/>
        </w:rPr>
        <w:t xml:space="preserve">other </w:t>
      </w:r>
      <w:r>
        <w:rPr>
          <w:rFonts w:ascii="Calibri" w:eastAsia="Times New Roman" w:hAnsi="Calibri" w:cs="Calibri"/>
        </w:rPr>
        <w:t>analysts, enabling engagement, cooperation and shared ownership of evaluation outcomes.</w:t>
      </w:r>
    </w:p>
    <w:p w14:paraId="7C649258" w14:textId="7A4ABA93" w:rsidR="005E6591" w:rsidRDefault="008729D4">
      <w:pPr>
        <w:numPr>
          <w:ilvl w:val="0"/>
          <w:numId w:val="1"/>
        </w:numPr>
        <w:spacing w:before="100" w:beforeAutospacing="1" w:after="100" w:afterAutospacing="1"/>
        <w:rPr>
          <w:rFonts w:ascii="Calibri" w:eastAsia="Times New Roman" w:hAnsi="Calibri" w:cs="Calibri"/>
        </w:rPr>
      </w:pPr>
      <w:proofErr w:type="gramStart"/>
      <w:r>
        <w:rPr>
          <w:rFonts w:ascii="Calibri" w:eastAsia="Times New Roman" w:hAnsi="Calibri" w:cs="Calibri"/>
        </w:rPr>
        <w:t>Programme</w:t>
      </w:r>
      <w:proofErr w:type="gramEnd"/>
      <w:r>
        <w:rPr>
          <w:rFonts w:ascii="Calibri" w:eastAsia="Times New Roman" w:hAnsi="Calibri" w:cs="Calibri"/>
        </w:rPr>
        <w:t xml:space="preserve"> manage evaluation processes, ensuring robust methodologies, quality assurance and compliance with analytical standards.</w:t>
      </w:r>
    </w:p>
    <w:p w14:paraId="7C649259" w14:textId="2CDEACCC" w:rsidR="005E6591" w:rsidRDefault="00BC5DF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Provide project support to the evaluation managers </w:t>
      </w:r>
      <w:r w:rsidR="009C42DB">
        <w:rPr>
          <w:rFonts w:ascii="Calibri" w:eastAsia="Times New Roman" w:hAnsi="Calibri" w:cs="Calibri"/>
        </w:rPr>
        <w:t>on the c</w:t>
      </w:r>
      <w:r>
        <w:rPr>
          <w:rFonts w:ascii="Calibri" w:eastAsia="Times New Roman" w:hAnsi="Calibri" w:cs="Calibri"/>
        </w:rPr>
        <w:t>ommission</w:t>
      </w:r>
      <w:r w:rsidR="009C42DB">
        <w:rPr>
          <w:rFonts w:ascii="Calibri" w:eastAsia="Times New Roman" w:hAnsi="Calibri" w:cs="Calibri"/>
        </w:rPr>
        <w:t>ing</w:t>
      </w:r>
      <w:r>
        <w:rPr>
          <w:rFonts w:ascii="Calibri" w:eastAsia="Times New Roman" w:hAnsi="Calibri" w:cs="Calibri"/>
        </w:rPr>
        <w:t>, procure</w:t>
      </w:r>
      <w:r w:rsidR="009C42DB">
        <w:rPr>
          <w:rFonts w:ascii="Calibri" w:eastAsia="Times New Roman" w:hAnsi="Calibri" w:cs="Calibri"/>
        </w:rPr>
        <w:t>ment</w:t>
      </w:r>
      <w:r>
        <w:rPr>
          <w:rFonts w:ascii="Calibri" w:eastAsia="Times New Roman" w:hAnsi="Calibri" w:cs="Calibri"/>
        </w:rPr>
        <w:t xml:space="preserve"> and manage</w:t>
      </w:r>
      <w:r w:rsidR="009C42DB">
        <w:rPr>
          <w:rFonts w:ascii="Calibri" w:eastAsia="Times New Roman" w:hAnsi="Calibri" w:cs="Calibri"/>
        </w:rPr>
        <w:t>ment of</w:t>
      </w:r>
      <w:r>
        <w:rPr>
          <w:rFonts w:ascii="Calibri" w:eastAsia="Times New Roman" w:hAnsi="Calibri" w:cs="Calibri"/>
        </w:rPr>
        <w:t xml:space="preserve"> external research contracts, ensuring value for money and high</w:t>
      </w:r>
      <w:r>
        <w:rPr>
          <w:rFonts w:ascii="Calibri" w:eastAsia="Times New Roman" w:hAnsi="Calibri" w:cs="Calibri"/>
        </w:rPr>
        <w:noBreakHyphen/>
        <w:t>quality outputs.</w:t>
      </w:r>
    </w:p>
    <w:p w14:paraId="7C64925B" w14:textId="77777777" w:rsidR="005E6591" w:rsidRDefault="009D5C5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evidence gaps and evaluation challenges, applying analytical judgement to resolve complex methodological or data issues.</w:t>
      </w:r>
    </w:p>
    <w:p w14:paraId="7C64925C" w14:textId="77777777" w:rsidR="005E6591" w:rsidRDefault="009D5C5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Continuously improve the Agency’s Evaluation Programme, refining tools, methods and approaches to increase impact and efficiency.</w:t>
      </w:r>
    </w:p>
    <w:p w14:paraId="7C64925E" w14:textId="4D7971F8" w:rsidR="005E6591" w:rsidRDefault="009D5C5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Translate complex evaluation findings into clear, concise insights through reports, briefings and presentations.</w:t>
      </w:r>
    </w:p>
    <w:p w14:paraId="7C64925F" w14:textId="77777777" w:rsidR="005E6591" w:rsidRDefault="009D5C5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the Agency and with external partners, including other Government departments and consultants, to deliver shared objectives</w:t>
      </w:r>
    </w:p>
    <w:p w14:paraId="7C649260" w14:textId="77777777" w:rsidR="005E6591" w:rsidRDefault="009D5C55">
      <w:pPr>
        <w:pStyle w:val="Heading2"/>
        <w:rPr>
          <w:rFonts w:ascii="Calibri" w:eastAsia="Times New Roman" w:hAnsi="Calibri" w:cs="Calibri"/>
        </w:rPr>
      </w:pPr>
      <w:r>
        <w:rPr>
          <w:rFonts w:ascii="Calibri" w:eastAsia="Times New Roman" w:hAnsi="Calibri" w:cs="Calibri"/>
        </w:rPr>
        <w:t>Additional information</w:t>
      </w:r>
    </w:p>
    <w:p w14:paraId="7C649261" w14:textId="77777777" w:rsidR="005E6591" w:rsidRDefault="009D5C55">
      <w:pPr>
        <w:pStyle w:val="Heading3"/>
        <w:rPr>
          <w:rFonts w:ascii="Calibri" w:eastAsia="Times New Roman" w:hAnsi="Calibri" w:cs="Calibri"/>
        </w:rPr>
      </w:pPr>
      <w:r>
        <w:rPr>
          <w:rFonts w:ascii="Calibri" w:eastAsia="Times New Roman" w:hAnsi="Calibri" w:cs="Calibri"/>
        </w:rPr>
        <w:t>Qualifications, knowledge and experience</w:t>
      </w:r>
    </w:p>
    <w:p w14:paraId="7C649262" w14:textId="77777777" w:rsidR="005E6591" w:rsidRDefault="009D5C55">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Degree or equivalent qualification in a relevant analytical, social science or economic discipline.</w:t>
      </w:r>
    </w:p>
    <w:p w14:paraId="7C649263" w14:textId="05E1B6D1" w:rsidR="005E6591" w:rsidRDefault="005C2345">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Knowledge of evaluation theory and practice, including process, impact and value for money evaluation.</w:t>
      </w:r>
    </w:p>
    <w:p w14:paraId="59850036" w14:textId="7209BCE5" w:rsidR="00154560" w:rsidRDefault="00154560" w:rsidP="00154560">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Experience of collecting and collating complex programme monitoring information</w:t>
      </w:r>
      <w:r w:rsidR="00F614FD">
        <w:rPr>
          <w:rFonts w:ascii="Calibri" w:eastAsia="Times New Roman" w:hAnsi="Calibri" w:cs="Calibri"/>
        </w:rPr>
        <w:t>.</w:t>
      </w:r>
      <w:r>
        <w:rPr>
          <w:rFonts w:ascii="Calibri" w:eastAsia="Times New Roman" w:hAnsi="Calibri" w:cs="Calibri"/>
        </w:rPr>
        <w:t xml:space="preserve"> </w:t>
      </w:r>
    </w:p>
    <w:p w14:paraId="5E660636" w14:textId="0DB3F8A1" w:rsidR="00154560" w:rsidRDefault="00154560" w:rsidP="00154560">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Experience of translat</w:t>
      </w:r>
      <w:r w:rsidR="006815B6">
        <w:rPr>
          <w:rFonts w:ascii="Calibri" w:eastAsia="Times New Roman" w:hAnsi="Calibri" w:cs="Calibri"/>
        </w:rPr>
        <w:t>ing</w:t>
      </w:r>
      <w:r>
        <w:rPr>
          <w:rFonts w:ascii="Calibri" w:eastAsia="Times New Roman" w:hAnsi="Calibri" w:cs="Calibri"/>
        </w:rPr>
        <w:t xml:space="preserve"> complex evaluation or research findings into clear, concise insights through reports, briefings and presentations.</w:t>
      </w:r>
    </w:p>
    <w:p w14:paraId="0B09235B" w14:textId="52F98632" w:rsidR="00154560" w:rsidRDefault="00154560" w:rsidP="00154560">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 xml:space="preserve">Experience of </w:t>
      </w:r>
      <w:r w:rsidR="007D612C">
        <w:rPr>
          <w:rFonts w:ascii="Calibri" w:eastAsia="Times New Roman" w:hAnsi="Calibri" w:cs="Calibri"/>
        </w:rPr>
        <w:t xml:space="preserve">supporting </w:t>
      </w:r>
      <w:r>
        <w:rPr>
          <w:rFonts w:ascii="Calibri" w:eastAsia="Times New Roman" w:hAnsi="Calibri" w:cs="Calibri"/>
        </w:rPr>
        <w:t>project manage</w:t>
      </w:r>
      <w:r w:rsidR="006815B6">
        <w:rPr>
          <w:rFonts w:ascii="Calibri" w:eastAsia="Times New Roman" w:hAnsi="Calibri" w:cs="Calibri"/>
        </w:rPr>
        <w:t>r</w:t>
      </w:r>
      <w:r w:rsidR="00EE3FBE">
        <w:rPr>
          <w:rFonts w:ascii="Calibri" w:eastAsia="Times New Roman" w:hAnsi="Calibri" w:cs="Calibri"/>
        </w:rPr>
        <w:t>s</w:t>
      </w:r>
      <w:r>
        <w:rPr>
          <w:rFonts w:ascii="Calibri" w:eastAsia="Times New Roman" w:hAnsi="Calibri" w:cs="Calibri"/>
        </w:rPr>
        <w:t xml:space="preserve"> </w:t>
      </w:r>
      <w:r w:rsidR="00EE3FBE">
        <w:rPr>
          <w:rFonts w:ascii="Calibri" w:eastAsia="Times New Roman" w:hAnsi="Calibri" w:cs="Calibri"/>
        </w:rPr>
        <w:t xml:space="preserve">from inception to completion </w:t>
      </w:r>
      <w:r>
        <w:rPr>
          <w:rFonts w:ascii="Calibri" w:eastAsia="Times New Roman" w:hAnsi="Calibri" w:cs="Calibri"/>
        </w:rPr>
        <w:t>to ensure projects are delivered on time and to Agency standards.</w:t>
      </w:r>
    </w:p>
    <w:p w14:paraId="7C649267" w14:textId="77777777" w:rsidR="005E6591" w:rsidRDefault="009D5C55">
      <w:pPr>
        <w:numPr>
          <w:ilvl w:val="0"/>
          <w:numId w:val="2"/>
        </w:numPr>
        <w:spacing w:before="100" w:beforeAutospacing="1" w:after="100" w:afterAutospacing="1"/>
        <w:divId w:val="1058088814"/>
        <w:rPr>
          <w:rFonts w:ascii="Calibri" w:eastAsia="Times New Roman" w:hAnsi="Calibri" w:cs="Calibri"/>
        </w:rPr>
      </w:pPr>
      <w:r>
        <w:rPr>
          <w:rFonts w:ascii="Calibri" w:eastAsia="Times New Roman" w:hAnsi="Calibri" w:cs="Calibri"/>
        </w:rPr>
        <w:t>Experience working with policy, delivery or operational teams to inform decision</w:t>
      </w:r>
      <w:r>
        <w:rPr>
          <w:rFonts w:ascii="Calibri" w:eastAsia="Times New Roman" w:hAnsi="Calibri" w:cs="Calibri"/>
        </w:rPr>
        <w:noBreakHyphen/>
        <w:t>making through evidence.</w:t>
      </w:r>
    </w:p>
    <w:p w14:paraId="7C649268" w14:textId="77777777" w:rsidR="005E6591" w:rsidRDefault="009D5C55">
      <w:pPr>
        <w:pStyle w:val="Heading2"/>
        <w:divId w:val="447436920"/>
        <w:rPr>
          <w:rFonts w:ascii="Calibri" w:eastAsia="Times New Roman" w:hAnsi="Calibri" w:cs="Calibri"/>
          <w:sz w:val="36"/>
          <w:szCs w:val="36"/>
        </w:rPr>
      </w:pPr>
      <w:r>
        <w:rPr>
          <w:rFonts w:ascii="Calibri" w:eastAsia="Times New Roman" w:hAnsi="Calibri" w:cs="Calibri"/>
        </w:rPr>
        <w:lastRenderedPageBreak/>
        <w:t>Job Function / Family</w:t>
      </w:r>
    </w:p>
    <w:p w14:paraId="7C649269" w14:textId="3D116BB9" w:rsidR="005E6591" w:rsidRDefault="009D5C55">
      <w:pPr>
        <w:divId w:val="447436920"/>
        <w:rPr>
          <w:rFonts w:ascii="Calibri" w:eastAsiaTheme="minorEastAsia" w:hAnsi="Calibri" w:cs="Calibri"/>
        </w:rPr>
      </w:pPr>
      <w:r>
        <w:rPr>
          <w:rFonts w:ascii="Calibri" w:hAnsi="Calibri" w:cs="Calibri"/>
          <w:b/>
          <w:bCs/>
        </w:rPr>
        <w:t>Research</w:t>
      </w:r>
      <w:r>
        <w:rPr>
          <w:rFonts w:ascii="Calibri" w:hAnsi="Calibri" w:cs="Calibri"/>
        </w:rPr>
        <w:t xml:space="preserve">: We lead on continually assessing the housing market, using applied research methods and broader analysis and evaluations of our programmes, alongside applying strategic insights to inform decision making and assess value for money for the Agency. This involves understanding the wider context / operating environment, a deeper understanding of our interventions and on what works (and what does not). Roles analyse data, interpret trends, and apply a wide range of applied research techniques and methods to provide a comprehensive understanding of the design, development, delivery and evaluation of our programmes and projects. </w:t>
      </w:r>
    </w:p>
    <w:p w14:paraId="7C64926A" w14:textId="77777777" w:rsidR="005E6591" w:rsidRDefault="009D5C55">
      <w:pPr>
        <w:pStyle w:val="Heading2"/>
        <w:divId w:val="447436920"/>
        <w:rPr>
          <w:rFonts w:ascii="Calibri" w:eastAsia="Times New Roman" w:hAnsi="Calibri" w:cs="Calibri"/>
        </w:rPr>
      </w:pPr>
      <w:r>
        <w:rPr>
          <w:rFonts w:ascii="Calibri" w:eastAsia="Times New Roman" w:hAnsi="Calibri" w:cs="Calibri"/>
        </w:rPr>
        <w:t>Role Classification</w:t>
      </w:r>
    </w:p>
    <w:p w14:paraId="7C64924D" w14:textId="74997B24" w:rsidR="0087021E" w:rsidRPr="004D3576" w:rsidRDefault="009D5C55" w:rsidP="00924A84">
      <w:pPr>
        <w:divId w:val="447436920"/>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w:t>
      </w:r>
      <w:r w:rsidR="00154560">
        <w:rPr>
          <w:rFonts w:ascii="Calibri" w:hAnsi="Calibri" w:cs="Calibri"/>
          <w:b/>
          <w:bCs/>
        </w:rPr>
        <w:t>14</w:t>
      </w:r>
    </w:p>
    <w:sectPr w:rsidR="0087021E" w:rsidRPr="004D3576"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6A28E" w14:textId="77777777" w:rsidR="00413D4A" w:rsidRDefault="00413D4A" w:rsidP="0091124A">
      <w:pPr>
        <w:spacing w:after="0"/>
      </w:pPr>
      <w:r>
        <w:separator/>
      </w:r>
    </w:p>
  </w:endnote>
  <w:endnote w:type="continuationSeparator" w:id="0">
    <w:p w14:paraId="1D2BBCED" w14:textId="77777777" w:rsidR="00413D4A" w:rsidRDefault="00413D4A"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9258" w14:textId="69F6CD6C" w:rsidR="002F3810" w:rsidRDefault="00924A84">
    <w:pPr>
      <w:pStyle w:val="Footer"/>
    </w:pPr>
    <w:r>
      <w:rPr>
        <w:noProof/>
      </w:rPr>
      <mc:AlternateContent>
        <mc:Choice Requires="wps">
          <w:drawing>
            <wp:anchor distT="0" distB="0" distL="0" distR="0" simplePos="0" relativeHeight="251659776" behindDoc="0" locked="0" layoutInCell="1" allowOverlap="1" wp14:anchorId="3C33A37E" wp14:editId="0DF8BE5F">
              <wp:simplePos x="635" y="635"/>
              <wp:positionH relativeFrom="page">
                <wp:align>center</wp:align>
              </wp:positionH>
              <wp:positionV relativeFrom="page">
                <wp:align>bottom</wp:align>
              </wp:positionV>
              <wp:extent cx="518795" cy="345440"/>
              <wp:effectExtent l="0" t="0" r="14605" b="0"/>
              <wp:wrapNone/>
              <wp:docPr id="29231991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96A5868" w14:textId="1FCE5BC9"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33A37E"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597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196A5868" w14:textId="1FCE5BC9"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2281B" w14:textId="77777777" w:rsidR="004D3576" w:rsidRDefault="00924A84">
    <w:pPr>
      <w:pStyle w:val="Footer"/>
      <w:jc w:val="center"/>
    </w:pPr>
    <w:r>
      <w:rPr>
        <w:noProof/>
      </w:rPr>
      <mc:AlternateContent>
        <mc:Choice Requires="wps">
          <w:drawing>
            <wp:anchor distT="0" distB="0" distL="0" distR="0" simplePos="0" relativeHeight="251660800" behindDoc="0" locked="0" layoutInCell="1" allowOverlap="1" wp14:anchorId="35935E59" wp14:editId="4AB63EE9">
              <wp:simplePos x="635" y="635"/>
              <wp:positionH relativeFrom="page">
                <wp:align>center</wp:align>
              </wp:positionH>
              <wp:positionV relativeFrom="page">
                <wp:align>bottom</wp:align>
              </wp:positionV>
              <wp:extent cx="518795" cy="345440"/>
              <wp:effectExtent l="0" t="0" r="14605" b="0"/>
              <wp:wrapNone/>
              <wp:docPr id="70528677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E5D6141" w14:textId="4F68D1FB"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935E59"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08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2E5D6141" w14:textId="4F68D1FB"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C649259" w14:textId="1DD0C354"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C64925A" w14:textId="66B03AA8"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D75733">
          <w:rPr>
            <w:noProof/>
            <w:color w:val="A6A6A6" w:themeColor="background1" w:themeShade="A6"/>
            <w:sz w:val="16"/>
            <w:szCs w:val="16"/>
          </w:rPr>
          <w:t>2026</w:t>
        </w:r>
        <w:r>
          <w:rPr>
            <w:color w:val="A6A6A6" w:themeColor="background1" w:themeShade="A6"/>
            <w:sz w:val="16"/>
            <w:szCs w:val="16"/>
          </w:rPr>
          <w:fldChar w:fldCharType="end"/>
        </w:r>
      </w:p>
    </w:sdtContent>
  </w:sdt>
  <w:p w14:paraId="7C64925B"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925D" w14:textId="54D127DE" w:rsidR="002F3810" w:rsidRDefault="00924A84">
    <w:pPr>
      <w:pStyle w:val="Footer"/>
    </w:pPr>
    <w:r>
      <w:rPr>
        <w:noProof/>
      </w:rPr>
      <mc:AlternateContent>
        <mc:Choice Requires="wps">
          <w:drawing>
            <wp:anchor distT="0" distB="0" distL="0" distR="0" simplePos="0" relativeHeight="251658752" behindDoc="0" locked="0" layoutInCell="1" allowOverlap="1" wp14:anchorId="76F34104" wp14:editId="233D1F4A">
              <wp:simplePos x="635" y="635"/>
              <wp:positionH relativeFrom="page">
                <wp:align>center</wp:align>
              </wp:positionH>
              <wp:positionV relativeFrom="page">
                <wp:align>bottom</wp:align>
              </wp:positionV>
              <wp:extent cx="518795" cy="345440"/>
              <wp:effectExtent l="0" t="0" r="14605" b="0"/>
              <wp:wrapNone/>
              <wp:docPr id="80387715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3B1CC13" w14:textId="46EED1E3"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F3410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33B1CC13" w14:textId="46EED1E3"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C4FD7" w14:textId="77777777" w:rsidR="00413D4A" w:rsidRDefault="00413D4A" w:rsidP="0091124A">
      <w:pPr>
        <w:spacing w:after="0"/>
      </w:pPr>
      <w:r>
        <w:separator/>
      </w:r>
    </w:p>
  </w:footnote>
  <w:footnote w:type="continuationSeparator" w:id="0">
    <w:p w14:paraId="12939C5C" w14:textId="77777777" w:rsidR="00413D4A" w:rsidRDefault="00413D4A"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9252" w14:textId="3DEF5A1B" w:rsidR="002F3810" w:rsidRDefault="00924A84">
    <w:pPr>
      <w:pStyle w:val="Header"/>
    </w:pPr>
    <w:r>
      <w:rPr>
        <w:noProof/>
      </w:rPr>
      <mc:AlternateContent>
        <mc:Choice Requires="wps">
          <w:drawing>
            <wp:anchor distT="0" distB="0" distL="0" distR="0" simplePos="0" relativeHeight="251655680" behindDoc="0" locked="0" layoutInCell="1" allowOverlap="1" wp14:anchorId="22608F68" wp14:editId="4DC37E2B">
              <wp:simplePos x="635" y="635"/>
              <wp:positionH relativeFrom="page">
                <wp:align>center</wp:align>
              </wp:positionH>
              <wp:positionV relativeFrom="page">
                <wp:align>top</wp:align>
              </wp:positionV>
              <wp:extent cx="518795" cy="345440"/>
              <wp:effectExtent l="0" t="0" r="14605" b="16510"/>
              <wp:wrapNone/>
              <wp:docPr id="124483441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916B9D" w14:textId="0CDA3C81"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608F68"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3916B9D" w14:textId="0CDA3C81"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C649256" w14:textId="77777777" w:rsidTr="003F426E">
      <w:tc>
        <w:tcPr>
          <w:tcW w:w="2442" w:type="pct"/>
          <w:tcBorders>
            <w:bottom w:val="single" w:sz="4" w:space="0" w:color="auto"/>
          </w:tcBorders>
        </w:tcPr>
        <w:p w14:paraId="7C649253" w14:textId="74A43D84" w:rsidR="001A4FDD" w:rsidRPr="004D5782" w:rsidRDefault="004D5782" w:rsidP="004D5782">
          <w:pPr>
            <w:rPr>
              <w:b/>
              <w:sz w:val="16"/>
              <w:szCs w:val="16"/>
            </w:rPr>
          </w:pPr>
          <w:r w:rsidRPr="004D5782">
            <w:rPr>
              <w:rFonts w:cstheme="minorHAnsi"/>
              <w:b/>
            </w:rPr>
            <w:t>Job Role Profile</w:t>
          </w:r>
        </w:p>
        <w:p w14:paraId="7C649254" w14:textId="3EFCFEF9" w:rsidR="0091124A" w:rsidRPr="004D5782" w:rsidRDefault="00936274" w:rsidP="00936274">
          <w:pPr>
            <w:rPr>
              <w:rFonts w:asciiTheme="minorHAnsi" w:hAnsiTheme="minorHAnsi"/>
              <w:sz w:val="16"/>
              <w:szCs w:val="16"/>
            </w:rPr>
          </w:pPr>
          <w:r w:rsidRPr="00E05B7F">
            <w:rPr>
              <w:rFonts w:asciiTheme="minorHAnsi" w:hAnsiTheme="minorHAnsi"/>
              <w:sz w:val="32"/>
              <w:szCs w:val="32"/>
            </w:rPr>
            <w:t xml:space="preserve">Evaluation </w:t>
          </w:r>
          <w:r w:rsidR="00154560">
            <w:rPr>
              <w:rFonts w:asciiTheme="minorHAnsi" w:hAnsiTheme="minorHAnsi"/>
              <w:sz w:val="32"/>
              <w:szCs w:val="32"/>
            </w:rPr>
            <w:t xml:space="preserve">Analyst </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C64925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C64925E" wp14:editId="7C64925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C649257" w14:textId="5BD8DB33" w:rsidR="0091124A" w:rsidRPr="004D5782" w:rsidRDefault="00154560">
    <w:pPr>
      <w:pStyle w:val="Header"/>
      <w:rPr>
        <w:sz w:val="16"/>
        <w:szCs w:val="16"/>
      </w:rPr>
    </w:pPr>
    <w:r>
      <w:rPr>
        <w:rFonts w:cstheme="minorHAnsi"/>
        <w:b/>
        <w:noProof/>
      </w:rPr>
      <mc:AlternateContent>
        <mc:Choice Requires="wps">
          <w:drawing>
            <wp:anchor distT="0" distB="0" distL="0" distR="0" simplePos="0" relativeHeight="251657728" behindDoc="0" locked="0" layoutInCell="1" allowOverlap="1" wp14:anchorId="439993A8" wp14:editId="295E233F">
              <wp:simplePos x="0" y="0"/>
              <wp:positionH relativeFrom="margin">
                <wp:align>center</wp:align>
              </wp:positionH>
              <wp:positionV relativeFrom="page">
                <wp:posOffset>-635</wp:posOffset>
              </wp:positionV>
              <wp:extent cx="518795" cy="345440"/>
              <wp:effectExtent l="0" t="0" r="14605" b="16510"/>
              <wp:wrapNone/>
              <wp:docPr id="37658745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7C3C69F" w14:textId="5CA7A56A"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9993A8" id="_x0000_t202" coordsize="21600,21600" o:spt="202" path="m,l,21600r21600,l21600,xe">
              <v:stroke joinstyle="miter"/>
              <v:path gradientshapeok="t" o:connecttype="rect"/>
            </v:shapetype>
            <v:shape id="Text Box 3" o:spid="_x0000_s1027" type="#_x0000_t202" alt="OFFICIAL" style="position:absolute;margin-left:0;margin-top:-.05pt;width:40.85pt;height:27.2pt;z-index:251657728;visibility:visible;mso-wrap-style:non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" filled="f" stroked="f">
              <v:textbox style="mso-fit-shape-to-text:t" inset="0,15pt,0,0">
                <w:txbxContent>
                  <w:p w14:paraId="67C3C69F" w14:textId="5CA7A56A"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925C" w14:textId="30F1AC44" w:rsidR="002F3810" w:rsidRDefault="00924A84">
    <w:pPr>
      <w:pStyle w:val="Header"/>
    </w:pPr>
    <w:r>
      <w:rPr>
        <w:noProof/>
      </w:rPr>
      <mc:AlternateContent>
        <mc:Choice Requires="wps">
          <w:drawing>
            <wp:anchor distT="0" distB="0" distL="0" distR="0" simplePos="0" relativeHeight="251654656" behindDoc="0" locked="0" layoutInCell="1" allowOverlap="1" wp14:anchorId="426A8B1D" wp14:editId="4FF7B535">
              <wp:simplePos x="635" y="635"/>
              <wp:positionH relativeFrom="page">
                <wp:align>center</wp:align>
              </wp:positionH>
              <wp:positionV relativeFrom="page">
                <wp:align>top</wp:align>
              </wp:positionV>
              <wp:extent cx="518795" cy="345440"/>
              <wp:effectExtent l="0" t="0" r="14605" b="16510"/>
              <wp:wrapNone/>
              <wp:docPr id="178673655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D1E90B0" w14:textId="68A164B0"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6A8B1D"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46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0D1E90B0" w14:textId="68A164B0" w:rsidR="00924A84" w:rsidRPr="00924A84" w:rsidRDefault="00924A84" w:rsidP="00924A84">
                    <w:pPr>
                      <w:spacing w:after="0"/>
                      <w:rPr>
                        <w:rFonts w:ascii="Aptos" w:eastAsia="Aptos" w:hAnsi="Aptos" w:cs="Aptos"/>
                        <w:noProof/>
                        <w:color w:val="000000"/>
                        <w:sz w:val="20"/>
                        <w:szCs w:val="20"/>
                      </w:rPr>
                    </w:pPr>
                    <w:r w:rsidRPr="00924A84">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2D6E"/>
    <w:multiLevelType w:val="multilevel"/>
    <w:tmpl w:val="3F90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F52D32"/>
    <w:multiLevelType w:val="multilevel"/>
    <w:tmpl w:val="1298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737598">
    <w:abstractNumId w:val="0"/>
  </w:num>
  <w:num w:numId="2" w16cid:durableId="63991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61B67"/>
    <w:rsid w:val="000743CC"/>
    <w:rsid w:val="000C3CCB"/>
    <w:rsid w:val="000F1AE8"/>
    <w:rsid w:val="00147538"/>
    <w:rsid w:val="001516FB"/>
    <w:rsid w:val="00154560"/>
    <w:rsid w:val="001A4F51"/>
    <w:rsid w:val="001A4FDD"/>
    <w:rsid w:val="001B6A9A"/>
    <w:rsid w:val="001C54BB"/>
    <w:rsid w:val="001C680B"/>
    <w:rsid w:val="001C7429"/>
    <w:rsid w:val="001D1B25"/>
    <w:rsid w:val="00243CD8"/>
    <w:rsid w:val="0027503F"/>
    <w:rsid w:val="002E72F6"/>
    <w:rsid w:val="002F3810"/>
    <w:rsid w:val="003065A6"/>
    <w:rsid w:val="00335F4C"/>
    <w:rsid w:val="00372C10"/>
    <w:rsid w:val="00372D0D"/>
    <w:rsid w:val="00373D6A"/>
    <w:rsid w:val="00374204"/>
    <w:rsid w:val="003F09C7"/>
    <w:rsid w:val="003F426E"/>
    <w:rsid w:val="00413D4A"/>
    <w:rsid w:val="00491DDC"/>
    <w:rsid w:val="004A0788"/>
    <w:rsid w:val="004D3576"/>
    <w:rsid w:val="004D5782"/>
    <w:rsid w:val="00514C86"/>
    <w:rsid w:val="005340E4"/>
    <w:rsid w:val="00536468"/>
    <w:rsid w:val="00537CFD"/>
    <w:rsid w:val="0054788A"/>
    <w:rsid w:val="00552579"/>
    <w:rsid w:val="005641A6"/>
    <w:rsid w:val="00581C6D"/>
    <w:rsid w:val="005C2345"/>
    <w:rsid w:val="005E6591"/>
    <w:rsid w:val="00604C02"/>
    <w:rsid w:val="00632D13"/>
    <w:rsid w:val="00651272"/>
    <w:rsid w:val="00666A8A"/>
    <w:rsid w:val="006815B6"/>
    <w:rsid w:val="006A4069"/>
    <w:rsid w:val="006C2417"/>
    <w:rsid w:val="006E07F3"/>
    <w:rsid w:val="007C7E73"/>
    <w:rsid w:val="007D1419"/>
    <w:rsid w:val="007D612C"/>
    <w:rsid w:val="007E158C"/>
    <w:rsid w:val="00802722"/>
    <w:rsid w:val="00845941"/>
    <w:rsid w:val="0087021E"/>
    <w:rsid w:val="008729D4"/>
    <w:rsid w:val="00896053"/>
    <w:rsid w:val="008B027B"/>
    <w:rsid w:val="008E1D78"/>
    <w:rsid w:val="008E4BE2"/>
    <w:rsid w:val="0091124A"/>
    <w:rsid w:val="00924A84"/>
    <w:rsid w:val="00936274"/>
    <w:rsid w:val="00941D6F"/>
    <w:rsid w:val="00951F32"/>
    <w:rsid w:val="00952B3A"/>
    <w:rsid w:val="009678A9"/>
    <w:rsid w:val="009724A6"/>
    <w:rsid w:val="009946D3"/>
    <w:rsid w:val="009C42DB"/>
    <w:rsid w:val="009D5C55"/>
    <w:rsid w:val="00A42B7C"/>
    <w:rsid w:val="00A459A0"/>
    <w:rsid w:val="00A60E80"/>
    <w:rsid w:val="00A718FA"/>
    <w:rsid w:val="00A9406C"/>
    <w:rsid w:val="00AC1998"/>
    <w:rsid w:val="00B070A2"/>
    <w:rsid w:val="00B61C92"/>
    <w:rsid w:val="00B67905"/>
    <w:rsid w:val="00B95783"/>
    <w:rsid w:val="00B96FE9"/>
    <w:rsid w:val="00BC5DFB"/>
    <w:rsid w:val="00BE140C"/>
    <w:rsid w:val="00C318D6"/>
    <w:rsid w:val="00C34671"/>
    <w:rsid w:val="00C60517"/>
    <w:rsid w:val="00C715C0"/>
    <w:rsid w:val="00C72254"/>
    <w:rsid w:val="00C93842"/>
    <w:rsid w:val="00CA2036"/>
    <w:rsid w:val="00CC606A"/>
    <w:rsid w:val="00CC73C7"/>
    <w:rsid w:val="00CF4BE2"/>
    <w:rsid w:val="00D75733"/>
    <w:rsid w:val="00DA6A79"/>
    <w:rsid w:val="00DD30C0"/>
    <w:rsid w:val="00DD7DF1"/>
    <w:rsid w:val="00E05B7F"/>
    <w:rsid w:val="00E42609"/>
    <w:rsid w:val="00E94477"/>
    <w:rsid w:val="00ED6548"/>
    <w:rsid w:val="00EE1F99"/>
    <w:rsid w:val="00EE3FBE"/>
    <w:rsid w:val="00F206D0"/>
    <w:rsid w:val="00F264E4"/>
    <w:rsid w:val="00F30DCB"/>
    <w:rsid w:val="00F614FD"/>
    <w:rsid w:val="00F73F6B"/>
    <w:rsid w:val="00F7652F"/>
    <w:rsid w:val="00FA13E1"/>
    <w:rsid w:val="3D19040F"/>
    <w:rsid w:val="51420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4924C"/>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1C7429"/>
    <w:pPr>
      <w:spacing w:after="0" w:line="240" w:lineRule="auto"/>
    </w:pPr>
  </w:style>
  <w:style w:type="character" w:styleId="CommentReference">
    <w:name w:val="annotation reference"/>
    <w:basedOn w:val="DefaultParagraphFont"/>
    <w:uiPriority w:val="99"/>
    <w:semiHidden/>
    <w:unhideWhenUsed/>
    <w:rsid w:val="008B027B"/>
    <w:rPr>
      <w:sz w:val="16"/>
      <w:szCs w:val="16"/>
    </w:rPr>
  </w:style>
  <w:style w:type="paragraph" w:styleId="CommentText">
    <w:name w:val="annotation text"/>
    <w:basedOn w:val="Normal"/>
    <w:link w:val="CommentTextChar"/>
    <w:uiPriority w:val="99"/>
    <w:unhideWhenUsed/>
    <w:rsid w:val="008B027B"/>
    <w:rPr>
      <w:sz w:val="20"/>
      <w:szCs w:val="20"/>
    </w:rPr>
  </w:style>
  <w:style w:type="character" w:customStyle="1" w:styleId="CommentTextChar">
    <w:name w:val="Comment Text Char"/>
    <w:basedOn w:val="DefaultParagraphFont"/>
    <w:link w:val="CommentText"/>
    <w:uiPriority w:val="99"/>
    <w:rsid w:val="008B027B"/>
    <w:rPr>
      <w:sz w:val="20"/>
      <w:szCs w:val="20"/>
    </w:rPr>
  </w:style>
  <w:style w:type="paragraph" w:styleId="CommentSubject">
    <w:name w:val="annotation subject"/>
    <w:basedOn w:val="CommentText"/>
    <w:next w:val="CommentText"/>
    <w:link w:val="CommentSubjectChar"/>
    <w:uiPriority w:val="99"/>
    <w:semiHidden/>
    <w:unhideWhenUsed/>
    <w:rsid w:val="008B027B"/>
    <w:rPr>
      <w:b/>
      <w:bCs/>
    </w:rPr>
  </w:style>
  <w:style w:type="character" w:customStyle="1" w:styleId="CommentSubjectChar">
    <w:name w:val="Comment Subject Char"/>
    <w:basedOn w:val="CommentTextChar"/>
    <w:link w:val="CommentSubject"/>
    <w:uiPriority w:val="99"/>
    <w:semiHidden/>
    <w:rsid w:val="008B02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436920">
      <w:bodyDiv w:val="1"/>
      <w:marLeft w:val="0"/>
      <w:marRight w:val="0"/>
      <w:marTop w:val="0"/>
      <w:marBottom w:val="0"/>
      <w:divBdr>
        <w:top w:val="none" w:sz="0" w:space="0" w:color="auto"/>
        <w:left w:val="none" w:sz="0" w:space="0" w:color="auto"/>
        <w:bottom w:val="none" w:sz="0" w:space="0" w:color="auto"/>
        <w:right w:val="none" w:sz="0" w:space="0" w:color="auto"/>
      </w:divBdr>
    </w:div>
    <w:div w:id="1058088814">
      <w:marLeft w:val="0"/>
      <w:marRight w:val="0"/>
      <w:marTop w:val="0"/>
      <w:marBottom w:val="0"/>
      <w:divBdr>
        <w:top w:val="none" w:sz="0" w:space="0" w:color="auto"/>
        <w:left w:val="none" w:sz="0" w:space="0" w:color="auto"/>
        <w:bottom w:val="none" w:sz="0" w:space="0" w:color="auto"/>
        <w:right w:val="none" w:sz="0" w:space="0" w:color="auto"/>
      </w:divBdr>
    </w:div>
    <w:div w:id="1515920347">
      <w:bodyDiv w:val="1"/>
      <w:marLeft w:val="0"/>
      <w:marRight w:val="0"/>
      <w:marTop w:val="0"/>
      <w:marBottom w:val="0"/>
      <w:divBdr>
        <w:top w:val="none" w:sz="0" w:space="0" w:color="auto"/>
        <w:left w:val="none" w:sz="0" w:space="0" w:color="auto"/>
        <w:bottom w:val="none" w:sz="0" w:space="0" w:color="auto"/>
        <w:right w:val="none" w:sz="0" w:space="0" w:color="auto"/>
      </w:divBdr>
      <w:divsChild>
        <w:div w:id="1769931738">
          <w:marLeft w:val="0"/>
          <w:marRight w:val="0"/>
          <w:marTop w:val="0"/>
          <w:marBottom w:val="0"/>
          <w:divBdr>
            <w:top w:val="none" w:sz="0" w:space="0" w:color="auto"/>
            <w:left w:val="none" w:sz="0" w:space="0" w:color="auto"/>
            <w:bottom w:val="none" w:sz="0" w:space="0" w:color="auto"/>
            <w:right w:val="none" w:sz="0" w:space="0" w:color="auto"/>
          </w:divBdr>
        </w:div>
      </w:divsChild>
    </w:div>
    <w:div w:id="1566841832">
      <w:marLeft w:val="0"/>
      <w:marRight w:val="0"/>
      <w:marTop w:val="0"/>
      <w:marBottom w:val="0"/>
      <w:divBdr>
        <w:top w:val="none" w:sz="0" w:space="0" w:color="auto"/>
        <w:left w:val="none" w:sz="0" w:space="0" w:color="auto"/>
        <w:bottom w:val="none" w:sz="0" w:space="0" w:color="auto"/>
        <w:right w:val="none" w:sz="0" w:space="0" w:color="auto"/>
      </w:divBdr>
      <w:divsChild>
        <w:div w:id="1069155664">
          <w:marLeft w:val="0"/>
          <w:marRight w:val="0"/>
          <w:marTop w:val="0"/>
          <w:marBottom w:val="0"/>
          <w:divBdr>
            <w:top w:val="none" w:sz="0" w:space="0" w:color="auto"/>
            <w:left w:val="none" w:sz="0" w:space="0" w:color="auto"/>
            <w:bottom w:val="none" w:sz="0" w:space="0" w:color="auto"/>
            <w:right w:val="none" w:sz="0" w:space="0" w:color="auto"/>
          </w:divBdr>
          <w:divsChild>
            <w:div w:id="1679887521">
              <w:marLeft w:val="0"/>
              <w:marRight w:val="0"/>
              <w:marTop w:val="0"/>
              <w:marBottom w:val="0"/>
              <w:divBdr>
                <w:top w:val="none" w:sz="0" w:space="0" w:color="auto"/>
                <w:left w:val="none" w:sz="0" w:space="0" w:color="auto"/>
                <w:bottom w:val="none" w:sz="0" w:space="0" w:color="auto"/>
                <w:right w:val="none" w:sz="0" w:space="0" w:color="auto"/>
              </w:divBdr>
              <w:divsChild>
                <w:div w:id="1210068334">
                  <w:marLeft w:val="0"/>
                  <w:marRight w:val="0"/>
                  <w:marTop w:val="0"/>
                  <w:marBottom w:val="0"/>
                  <w:divBdr>
                    <w:top w:val="none" w:sz="0" w:space="0" w:color="auto"/>
                    <w:left w:val="none" w:sz="0" w:space="0" w:color="auto"/>
                    <w:bottom w:val="none" w:sz="0" w:space="0" w:color="auto"/>
                    <w:right w:val="none" w:sz="0" w:space="0" w:color="auto"/>
                  </w:divBdr>
                </w:div>
              </w:divsChild>
            </w:div>
            <w:div w:id="76023539">
              <w:marLeft w:val="0"/>
              <w:marRight w:val="0"/>
              <w:marTop w:val="0"/>
              <w:marBottom w:val="0"/>
              <w:divBdr>
                <w:top w:val="none" w:sz="0" w:space="0" w:color="auto"/>
                <w:left w:val="none" w:sz="0" w:space="0" w:color="auto"/>
                <w:bottom w:val="none" w:sz="0" w:space="0" w:color="auto"/>
                <w:right w:val="none" w:sz="0" w:space="0" w:color="auto"/>
              </w:divBdr>
            </w:div>
            <w:div w:id="487327443">
              <w:marLeft w:val="0"/>
              <w:marRight w:val="0"/>
              <w:marTop w:val="0"/>
              <w:marBottom w:val="0"/>
              <w:divBdr>
                <w:top w:val="none" w:sz="0" w:space="0" w:color="auto"/>
                <w:left w:val="none" w:sz="0" w:space="0" w:color="auto"/>
                <w:bottom w:val="none" w:sz="0" w:space="0" w:color="auto"/>
                <w:right w:val="none" w:sz="0" w:space="0" w:color="auto"/>
              </w:divBdr>
            </w:div>
            <w:div w:id="1454523324">
              <w:marLeft w:val="0"/>
              <w:marRight w:val="0"/>
              <w:marTop w:val="0"/>
              <w:marBottom w:val="0"/>
              <w:divBdr>
                <w:top w:val="none" w:sz="0" w:space="0" w:color="auto"/>
                <w:left w:val="none" w:sz="0" w:space="0" w:color="auto"/>
                <w:bottom w:val="none" w:sz="0" w:space="0" w:color="auto"/>
                <w:right w:val="none" w:sz="0" w:space="0" w:color="auto"/>
              </w:divBdr>
            </w:div>
            <w:div w:id="78658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2908</Characters>
  <Application>Microsoft Office Word</Application>
  <DocSecurity>0</DocSecurity>
  <Lines>24</Lines>
  <Paragraphs>6</Paragraphs>
  <ScaleCrop>false</ScaleCrop>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McCulloch</dc:creator>
  <cp:keywords/>
  <dc:description/>
  <cp:lastModifiedBy>Fay McCulloch</cp:lastModifiedBy>
  <cp:revision>2</cp:revision>
  <dcterms:created xsi:type="dcterms:W3CDTF">2026-10-16T08:26:00Z</dcterms:created>
  <dcterms:modified xsi:type="dcterms:W3CDTF">2026-10-16T08:26:00Z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6a7f6fa9,4a32aa6e,167244ba</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2fea3122,116c72a6,2a09d279</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2026-06-02T14:32:00Z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bf4a9cf9-0294-4209-92dd-4aea6f127f8b</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