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1B2C0" w14:textId="77777777" w:rsidR="003741A3" w:rsidRDefault="003741A3">
      <w:pPr>
        <w:pStyle w:val="Heading2"/>
        <w:divId w:val="2098284546"/>
        <w:rPr>
          <w:rFonts w:ascii="Calibri" w:eastAsia="Times New Roman" w:hAnsi="Calibri" w:cs="Calibri"/>
          <w:color w:val="000000"/>
        </w:rPr>
      </w:pPr>
      <w:r>
        <w:rPr>
          <w:rFonts w:ascii="Calibri" w:eastAsia="Times New Roman" w:hAnsi="Calibri" w:cs="Calibri"/>
          <w:color w:val="000000"/>
        </w:rPr>
        <w:t>Role Purpose</w:t>
      </w:r>
    </w:p>
    <w:p w14:paraId="72232C97" w14:textId="77777777" w:rsidR="003741A3" w:rsidRDefault="003741A3">
      <w:pPr>
        <w:spacing w:after="0"/>
        <w:divId w:val="1167942699"/>
        <w:rPr>
          <w:rFonts w:ascii="Calibri" w:eastAsia="Times New Roman" w:hAnsi="Calibri" w:cs="Calibri"/>
          <w:color w:val="000000"/>
        </w:rPr>
      </w:pPr>
      <w:r>
        <w:rPr>
          <w:rFonts w:ascii="Calibri" w:eastAsia="Times New Roman" w:hAnsi="Calibri" w:cs="Calibri"/>
          <w:color w:val="000000"/>
        </w:rPr>
        <w:t>The role supports the organisation’s strategic communications by coordinating high-profile conferences, stakeholder engagements, and employee events, ensuring they are professionally executed and aligned with brand and organisational goals.</w:t>
      </w:r>
      <w:r>
        <w:rPr>
          <w:rFonts w:ascii="Calibri" w:eastAsia="Times New Roman" w:hAnsi="Calibri" w:cs="Calibri"/>
          <w:color w:val="000000"/>
        </w:rPr>
        <w:br/>
      </w:r>
      <w:r>
        <w:rPr>
          <w:rFonts w:ascii="Calibri" w:eastAsia="Times New Roman" w:hAnsi="Calibri" w:cs="Calibri"/>
          <w:color w:val="000000"/>
        </w:rPr>
        <w:br/>
        <w:t>By managing logistics, planning tools, and event evaluation processes, the role contributes directly to enhancing visibility, stakeholder engagement, and operational excellence.</w:t>
      </w:r>
      <w:r>
        <w:rPr>
          <w:rFonts w:ascii="Calibri" w:eastAsia="Times New Roman" w:hAnsi="Calibri" w:cs="Calibri"/>
          <w:color w:val="000000"/>
        </w:rPr>
        <w:br/>
      </w:r>
      <w:r>
        <w:rPr>
          <w:rFonts w:ascii="Calibri" w:eastAsia="Times New Roman" w:hAnsi="Calibri" w:cs="Calibri"/>
          <w:color w:val="000000"/>
        </w:rPr>
        <w:br/>
        <w:t>The role consistently demonstrates and embeds the values and behaviours in daily work, contributing to a positive and inclusive culture.</w:t>
      </w:r>
    </w:p>
    <w:p w14:paraId="4A728993" w14:textId="77777777" w:rsidR="003741A3" w:rsidRDefault="003741A3">
      <w:pPr>
        <w:pStyle w:val="Heading2"/>
        <w:rPr>
          <w:rFonts w:ascii="Calibri" w:eastAsia="Times New Roman" w:hAnsi="Calibri" w:cs="Calibri"/>
        </w:rPr>
      </w:pPr>
      <w:r>
        <w:rPr>
          <w:rFonts w:ascii="Calibri" w:eastAsia="Times New Roman" w:hAnsi="Calibri" w:cs="Calibri"/>
        </w:rPr>
        <w:t>Responsibilities</w:t>
      </w:r>
    </w:p>
    <w:p w14:paraId="2714BBD3"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Coordinate logistics and delivery of major internal and external events, ensuring alignment with organisational strategy and brand.</w:t>
      </w:r>
    </w:p>
    <w:p w14:paraId="617644F3"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and manage the centralised Events and Conference planner to track attendance and speaking engagements across the Agency.</w:t>
      </w:r>
    </w:p>
    <w:p w14:paraId="113FFA11"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creation of planning tools and documentation to ensure smooth execution of national and regional events.</w:t>
      </w:r>
    </w:p>
    <w:p w14:paraId="5E692535"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Assist in managing event budgets, liaising with suppliers for competitive quotes and ensuring value for money.</w:t>
      </w:r>
    </w:p>
    <w:p w14:paraId="02C54397"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Act as a visible ambassador for events across the agency, supporting the relevant team and deputising for the relevant stakeholder when required.</w:t>
      </w:r>
    </w:p>
    <w:p w14:paraId="64BEA975"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Evaluate events post-delivery to assess efficiency, value for money, and alignment with strategic goals.</w:t>
      </w:r>
    </w:p>
    <w:p w14:paraId="0177D0CA"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problem-solving during event planning and delivery, ensuring smooth operations under pressure.</w:t>
      </w:r>
    </w:p>
    <w:p w14:paraId="6C919359"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development of regional event processes and tools to improve consistency and effectiveness.</w:t>
      </w:r>
    </w:p>
    <w:p w14:paraId="27CE9F7E"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on ad hoc event projects and produce reports and proposals for senior stakeholders.</w:t>
      </w:r>
    </w:p>
    <w:p w14:paraId="3CC961D7" w14:textId="77777777" w:rsidR="003741A3" w:rsidRDefault="003741A3">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collaboratively across the relevant internal team and with external partners to ensure successful event delivery and stakeholder engagement.</w:t>
      </w:r>
    </w:p>
    <w:p w14:paraId="14BB505F" w14:textId="77777777" w:rsidR="003741A3" w:rsidRDefault="003741A3">
      <w:pPr>
        <w:pStyle w:val="Heading2"/>
        <w:rPr>
          <w:rFonts w:ascii="Calibri" w:eastAsia="Times New Roman" w:hAnsi="Calibri" w:cs="Calibri"/>
        </w:rPr>
      </w:pPr>
      <w:r>
        <w:rPr>
          <w:rFonts w:ascii="Calibri" w:eastAsia="Times New Roman" w:hAnsi="Calibri" w:cs="Calibri"/>
        </w:rPr>
        <w:t>Additional information</w:t>
      </w:r>
    </w:p>
    <w:p w14:paraId="71070920" w14:textId="77777777" w:rsidR="003741A3" w:rsidRDefault="003741A3">
      <w:pPr>
        <w:pStyle w:val="Heading3"/>
        <w:rPr>
          <w:rFonts w:ascii="Calibri" w:eastAsia="Times New Roman" w:hAnsi="Calibri" w:cs="Calibri"/>
        </w:rPr>
      </w:pPr>
      <w:r>
        <w:rPr>
          <w:rFonts w:ascii="Calibri" w:eastAsia="Times New Roman" w:hAnsi="Calibri" w:cs="Calibri"/>
        </w:rPr>
        <w:t>Qualifications, knowledge and experience</w:t>
      </w:r>
    </w:p>
    <w:p w14:paraId="35F60ECE" w14:textId="77777777" w:rsidR="003741A3" w:rsidRDefault="003741A3">
      <w:pPr>
        <w:numPr>
          <w:ilvl w:val="0"/>
          <w:numId w:val="2"/>
        </w:numPr>
        <w:spacing w:before="100" w:beforeAutospacing="1" w:after="100" w:afterAutospacing="1"/>
        <w:divId w:val="1211306804"/>
        <w:rPr>
          <w:rFonts w:ascii="Calibri" w:eastAsia="Times New Roman" w:hAnsi="Calibri" w:cs="Calibri"/>
        </w:rPr>
      </w:pPr>
      <w:r>
        <w:rPr>
          <w:rFonts w:ascii="Calibri" w:eastAsia="Times New Roman" w:hAnsi="Calibri" w:cs="Calibri"/>
        </w:rPr>
        <w:t>Experience planning and supporting events of varying scale and complexity.</w:t>
      </w:r>
    </w:p>
    <w:p w14:paraId="3BA2CA2E" w14:textId="77777777" w:rsidR="003741A3" w:rsidRDefault="003741A3">
      <w:pPr>
        <w:numPr>
          <w:ilvl w:val="0"/>
          <w:numId w:val="2"/>
        </w:numPr>
        <w:spacing w:before="100" w:beforeAutospacing="1" w:after="100" w:afterAutospacing="1"/>
        <w:divId w:val="1211306804"/>
        <w:rPr>
          <w:rFonts w:ascii="Calibri" w:eastAsia="Times New Roman" w:hAnsi="Calibri" w:cs="Calibri"/>
        </w:rPr>
      </w:pPr>
      <w:r>
        <w:rPr>
          <w:rFonts w:ascii="Calibri" w:eastAsia="Times New Roman" w:hAnsi="Calibri" w:cs="Calibri"/>
        </w:rPr>
        <w:t>Experience working within communications, marketing, or events teams.</w:t>
      </w:r>
    </w:p>
    <w:p w14:paraId="6F331C47" w14:textId="77777777" w:rsidR="003741A3" w:rsidRDefault="003741A3">
      <w:pPr>
        <w:numPr>
          <w:ilvl w:val="0"/>
          <w:numId w:val="2"/>
        </w:numPr>
        <w:spacing w:before="100" w:beforeAutospacing="1" w:after="100" w:afterAutospacing="1"/>
        <w:divId w:val="1211306804"/>
        <w:rPr>
          <w:rFonts w:ascii="Calibri" w:eastAsia="Times New Roman" w:hAnsi="Calibri" w:cs="Calibri"/>
        </w:rPr>
      </w:pPr>
      <w:r>
        <w:rPr>
          <w:rFonts w:ascii="Calibri" w:eastAsia="Times New Roman" w:hAnsi="Calibri" w:cs="Calibri"/>
        </w:rPr>
        <w:t>Experience building relationships with internal and external stakeholders.</w:t>
      </w:r>
    </w:p>
    <w:p w14:paraId="16D0BA45" w14:textId="77777777" w:rsidR="003741A3" w:rsidRDefault="003741A3">
      <w:pPr>
        <w:numPr>
          <w:ilvl w:val="0"/>
          <w:numId w:val="2"/>
        </w:numPr>
        <w:spacing w:before="100" w:beforeAutospacing="1" w:after="100" w:afterAutospacing="1"/>
        <w:divId w:val="1211306804"/>
        <w:rPr>
          <w:rFonts w:ascii="Calibri" w:eastAsia="Times New Roman" w:hAnsi="Calibri" w:cs="Calibri"/>
        </w:rPr>
      </w:pPr>
      <w:r>
        <w:rPr>
          <w:rFonts w:ascii="Calibri" w:eastAsia="Times New Roman" w:hAnsi="Calibri" w:cs="Calibri"/>
        </w:rPr>
        <w:t>Experience with budget management and procurement processes.</w:t>
      </w:r>
    </w:p>
    <w:p w14:paraId="6086A0E3" w14:textId="77777777" w:rsidR="003741A3" w:rsidRDefault="003741A3">
      <w:pPr>
        <w:numPr>
          <w:ilvl w:val="0"/>
          <w:numId w:val="2"/>
        </w:numPr>
        <w:spacing w:before="100" w:beforeAutospacing="1" w:after="100" w:afterAutospacing="1"/>
        <w:divId w:val="1211306804"/>
        <w:rPr>
          <w:rFonts w:ascii="Calibri" w:eastAsia="Times New Roman" w:hAnsi="Calibri" w:cs="Calibri"/>
        </w:rPr>
      </w:pPr>
      <w:r>
        <w:rPr>
          <w:rFonts w:ascii="Calibri" w:eastAsia="Times New Roman" w:hAnsi="Calibri" w:cs="Calibri"/>
        </w:rPr>
        <w:t>Experience producing planning tools, reports, and proposals.</w:t>
      </w:r>
    </w:p>
    <w:p w14:paraId="27D70AAB" w14:textId="77777777" w:rsidR="003741A3" w:rsidRDefault="003741A3">
      <w:pPr>
        <w:numPr>
          <w:ilvl w:val="0"/>
          <w:numId w:val="2"/>
        </w:numPr>
        <w:spacing w:before="100" w:beforeAutospacing="1" w:after="100" w:afterAutospacing="1"/>
        <w:divId w:val="1211306804"/>
        <w:rPr>
          <w:rFonts w:ascii="Calibri" w:eastAsia="Times New Roman" w:hAnsi="Calibri" w:cs="Calibri"/>
        </w:rPr>
      </w:pPr>
      <w:r>
        <w:rPr>
          <w:rFonts w:ascii="Calibri" w:eastAsia="Times New Roman" w:hAnsi="Calibri" w:cs="Calibri"/>
        </w:rPr>
        <w:t>Knowledge of event logistics and stakeholder engagement strategies.</w:t>
      </w:r>
    </w:p>
    <w:p w14:paraId="7FC112AA" w14:textId="77777777" w:rsidR="003741A3" w:rsidRDefault="003741A3">
      <w:pPr>
        <w:pStyle w:val="Heading2"/>
        <w:divId w:val="976841337"/>
        <w:rPr>
          <w:rFonts w:ascii="Calibri" w:eastAsia="Times New Roman" w:hAnsi="Calibri" w:cs="Calibri"/>
          <w:sz w:val="36"/>
          <w:szCs w:val="36"/>
        </w:rPr>
      </w:pPr>
      <w:r>
        <w:rPr>
          <w:rFonts w:ascii="Calibri" w:eastAsia="Times New Roman" w:hAnsi="Calibri" w:cs="Calibri"/>
        </w:rPr>
        <w:t>Job Function / Family</w:t>
      </w:r>
    </w:p>
    <w:p w14:paraId="2CF60E14" w14:textId="77777777" w:rsidR="003741A3" w:rsidRDefault="003741A3">
      <w:pPr>
        <w:divId w:val="976841337"/>
        <w:rPr>
          <w:rFonts w:ascii="Calibri" w:eastAsiaTheme="minorEastAsia" w:hAnsi="Calibri" w:cs="Calibri"/>
        </w:rPr>
      </w:pPr>
      <w:proofErr w:type="gramStart"/>
      <w:r>
        <w:rPr>
          <w:rFonts w:ascii="Calibri" w:hAnsi="Calibri" w:cs="Calibri"/>
          <w:b/>
          <w:bCs/>
        </w:rPr>
        <w:t>Events</w:t>
      </w:r>
      <w:r>
        <w:rPr>
          <w:rFonts w:ascii="Calibri" w:hAnsi="Calibri" w:cs="Calibri"/>
        </w:rPr>
        <w:t xml:space="preserve"> :</w:t>
      </w:r>
      <w:proofErr w:type="gramEnd"/>
      <w:r>
        <w:rPr>
          <w:rFonts w:ascii="Calibri" w:hAnsi="Calibri" w:cs="Calibri"/>
        </w:rPr>
        <w:t xml:space="preserve"> We manage events from end to end on behalf of the Agency. This includes the planning, delivery, and evaluation of events for varying target audiences, aligned to our mission and strategic objectives. </w:t>
      </w:r>
    </w:p>
    <w:p w14:paraId="7686D4BA" w14:textId="77777777" w:rsidR="003741A3" w:rsidRDefault="003741A3">
      <w:pPr>
        <w:pStyle w:val="Heading2"/>
        <w:divId w:val="976841337"/>
        <w:rPr>
          <w:rFonts w:ascii="Calibri" w:eastAsia="Times New Roman" w:hAnsi="Calibri" w:cs="Calibri"/>
        </w:rPr>
      </w:pPr>
      <w:r>
        <w:rPr>
          <w:rFonts w:ascii="Calibri" w:eastAsia="Times New Roman" w:hAnsi="Calibri" w:cs="Calibri"/>
        </w:rPr>
        <w:lastRenderedPageBreak/>
        <w:t>Role Classification</w:t>
      </w:r>
    </w:p>
    <w:p w14:paraId="2D9BDE01" w14:textId="77777777" w:rsidR="003741A3" w:rsidRDefault="003741A3">
      <w:pPr>
        <w:divId w:val="976841337"/>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14</w:t>
      </w:r>
      <w:r>
        <w:rPr>
          <w:rFonts w:ascii="Calibri" w:hAnsi="Calibri" w:cs="Calibri"/>
        </w:rPr>
        <w:t xml:space="preserve"> </w:t>
      </w:r>
    </w:p>
    <w:p w14:paraId="138EFF6D" w14:textId="7A345BCF" w:rsidR="0087021E" w:rsidRPr="001A4F51" w:rsidRDefault="003741A3" w:rsidP="001A4F51">
      <w:pPr>
        <w:rPr>
          <w:rFonts w:eastAsia="Times New Roman"/>
        </w:rPr>
      </w:pPr>
      <w:r>
        <w:rPr>
          <w:rFonts w:ascii="Calibri" w:hAnsi="Calibri" w:cs="Calibri"/>
        </w:rPr>
        <w:t xml:space="preserve">Values and behaviour framework </w:t>
      </w:r>
      <w:r>
        <w:rPr>
          <w:rFonts w:ascii="Calibri" w:hAnsi="Calibri" w:cs="Calibri"/>
        </w:rPr>
        <w:br/>
      </w:r>
      <w:r>
        <w:rPr>
          <w:rFonts w:ascii="Calibri" w:hAnsi="Calibri" w:cs="Calibri"/>
          <w:b/>
          <w:bCs/>
        </w:rPr>
        <w:t>All colleagues</w:t>
      </w:r>
      <w:r>
        <w:rPr>
          <w:rFonts w:ascii="Calibri" w:hAnsi="Calibri" w:cs="Calibri"/>
        </w:rPr>
        <w:t xml:space="preserve"> </w:t>
      </w:r>
      <w:r>
        <w:rPr>
          <w:rFonts w:ascii="Calibri" w:hAnsi="Calibri" w:cs="Calibri"/>
        </w:rPr>
        <w:br/>
        <w:t xml:space="preserve">Core behaviours that everyone within the organisation should aspire to achieve. </w:t>
      </w: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E5E27" w14:textId="77777777" w:rsidR="00D43AC6" w:rsidRDefault="00D43AC6" w:rsidP="0091124A">
      <w:pPr>
        <w:spacing w:after="0"/>
      </w:pPr>
      <w:r>
        <w:separator/>
      </w:r>
    </w:p>
  </w:endnote>
  <w:endnote w:type="continuationSeparator" w:id="0">
    <w:p w14:paraId="259397BB" w14:textId="77777777" w:rsidR="00D43AC6" w:rsidRDefault="00D43AC6"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361E4" w14:textId="589FC025" w:rsidR="002F3810" w:rsidRDefault="00604922">
    <w:pPr>
      <w:pStyle w:val="Footer"/>
    </w:pPr>
    <w:r>
      <w:rPr>
        <w:noProof/>
      </w:rPr>
      <mc:AlternateContent>
        <mc:Choice Requires="wps">
          <w:drawing>
            <wp:anchor distT="0" distB="0" distL="0" distR="0" simplePos="0" relativeHeight="251658243" behindDoc="0" locked="0" layoutInCell="1" allowOverlap="1" wp14:anchorId="039B207D" wp14:editId="34A259F9">
              <wp:simplePos x="635" y="635"/>
              <wp:positionH relativeFrom="page">
                <wp:align>center</wp:align>
              </wp:positionH>
              <wp:positionV relativeFrom="page">
                <wp:align>bottom</wp:align>
              </wp:positionV>
              <wp:extent cx="518795" cy="345440"/>
              <wp:effectExtent l="0" t="0" r="14605" b="0"/>
              <wp:wrapNone/>
              <wp:docPr id="186532916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499291A" w14:textId="62CABEBB"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9B207D" id="_x0000_t202" coordsize="21600,21600" o:spt="202" path="m,l,21600r21600,l21600,xe">
              <v:stroke joinstyle="miter"/>
              <v:path gradientshapeok="t" o:connecttype="rect"/>
            </v:shapetype>
            <v:shape id="Text Box 5" o:spid="_x0000_s1027" type="#_x0000_t202" alt="OFFICIAL" style="position:absolute;margin-left:0;margin-top:0;width:40.8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M/3DgIAABwEAAAOAAAAZHJzL2Uyb0RvYy54bWysU01v2zAMvQ/YfxB0X+x0ydYacYqsRYYB&#10;QVsgHXpWZCk2YIkCpcTOfv0oJU7abqdhF5kmKX689zS77U3L9gp9A7bk41HOmbISqsZuS/7zefnp&#10;mjMfhK1EC1aV/KA8v51//DDrXKGuoIa2UsioiPVF50peh+CKLPOyVkb4EThlKagBjQj0i9usQtFR&#10;ddNmV3n+JesAK4cglffkvT8G+TzV11rJ8Ki1V4G1JafZQjoxnZt4ZvOZKLYoXN3I0xjiH6YworHU&#10;9FzqXgTBdtj8Uco0EsGDDiMJJgOtG6nSDrTNOH+3zboWTqVdCBzvzjD5/1dWPuzX7glZ6L9BTwRG&#10;QDrnC0/OuE+v0cQvTcooThAezrCpPjBJzun4+uvNlDNJoc+T6WSSYM0ulx368F2BYdEoORIrCSyx&#10;X/lADSl1SIm9LCybtk3MtPaNgxKjJ7tMGK3Qb3rWVK+m30B1oKUQjnx7J5cNtV4JH54EEsG0B4k2&#10;PNKhW+hKDieLsxrw19/8MZ9wpyhnHQmm5JYUzVn7wxIfUVuDgYOxScb4Jp/mFLc7cwckwzG9CCeT&#10;SV4M7WBqBPNCcl7ERhQSVlK7km8G8y4clUvPQarFIiWRjJwIK7t2MpaOcEUsn/sXge4EeCCmHmBQ&#10;kyje4X7MjTe9W+wCoZ9IidAegTwhThJMXJ2eS9T46/+UdXnU898AAAD//wMAUEsDBBQABgAIAAAA&#10;IQDYj3xO2gAAAAMBAAAPAAAAZHJzL2Rvd25yZXYueG1sTI9NT8MwDIbvSPyHyEjcWLoPYCpNJzSJ&#10;0xDSNi7cvMRrC41TNenW/XsMF7hYst5Xjx8Xq9G36kR9bAIbmE4yUMQ2uIYrA+/7l7slqJiQHbaB&#10;ycCFIqzK66sCcxfOvKXTLlVKIBxzNFCn1OVaR1uTxzgJHbFkx9B7TLL2lXY9ngXuWz3LsgftsWG5&#10;UGNH65rs127wBu636XV44/38Y5xdPjfd2s6PG2vM7c34/AQq0Zj+yvCjL+pQitMhDOyiag3II+l3&#10;SracPoI6CHexAF0W+r97+Q0AAP//AwBQSwECLQAUAAYACAAAACEAtoM4kv4AAADhAQAAEwAAAAAA&#10;AAAAAAAAAAAAAAAAW0NvbnRlbnRfVHlwZXNdLnhtbFBLAQItABQABgAIAAAAIQA4/SH/1gAAAJQB&#10;AAALAAAAAAAAAAAAAAAAAC8BAABfcmVscy8ucmVsc1BLAQItABQABgAIAAAAIQD8SM/3DgIAABwE&#10;AAAOAAAAAAAAAAAAAAAAAC4CAABkcnMvZTJvRG9jLnhtbFBLAQItABQABgAIAAAAIQDYj3xO2gAA&#10;AAMBAAAPAAAAAAAAAAAAAAAAAGgEAABkcnMvZG93bnJldi54bWxQSwUGAAAAAAQABADzAAAAbwUA&#10;AAAA&#10;" filled="f" stroked="f">
              <v:textbox style="mso-fit-shape-to-text:t" inset="0,0,0,15pt">
                <w:txbxContent>
                  <w:p w14:paraId="6499291A" w14:textId="62CABEBB"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ED2FE" w14:textId="77777777" w:rsidR="00604922" w:rsidRDefault="00604922">
    <w:pPr>
      <w:pStyle w:val="Footer"/>
      <w:jc w:val="center"/>
    </w:pPr>
    <w:r>
      <w:rPr>
        <w:noProof/>
      </w:rPr>
      <mc:AlternateContent>
        <mc:Choice Requires="wps">
          <w:drawing>
            <wp:anchor distT="0" distB="0" distL="0" distR="0" simplePos="0" relativeHeight="251658244" behindDoc="0" locked="0" layoutInCell="1" allowOverlap="1" wp14:anchorId="38E02858" wp14:editId="08A246C9">
              <wp:simplePos x="457200" y="9652000"/>
              <wp:positionH relativeFrom="page">
                <wp:align>center</wp:align>
              </wp:positionH>
              <wp:positionV relativeFrom="page">
                <wp:align>bottom</wp:align>
              </wp:positionV>
              <wp:extent cx="518795" cy="345440"/>
              <wp:effectExtent l="0" t="0" r="14605" b="0"/>
              <wp:wrapNone/>
              <wp:docPr id="241396381"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3147E56" w14:textId="543F785E"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E02858" id="_x0000_t202" coordsize="21600,21600" o:spt="202" path="m,l,21600r21600,l21600,xe">
              <v:stroke joinstyle="miter"/>
              <v:path gradientshapeok="t" o:connecttype="rect"/>
            </v:shapetype>
            <v:shape id="Text Box 6" o:spid="_x0000_s1028" type="#_x0000_t202" alt="OFFICIAL" style="position:absolute;left:0;text-align:left;margin-left:0;margin-top:0;width:40.85pt;height:27.2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53147E56" w14:textId="543F785E"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5CAE7395" w14:textId="21F980CC"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B94F6B1"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6F6866">
          <w:rPr>
            <w:noProof/>
            <w:color w:val="A6A6A6" w:themeColor="background1" w:themeShade="A6"/>
            <w:sz w:val="16"/>
            <w:szCs w:val="16"/>
          </w:rPr>
          <w:t>2026</w:t>
        </w:r>
        <w:r>
          <w:rPr>
            <w:color w:val="A6A6A6" w:themeColor="background1" w:themeShade="A6"/>
            <w:sz w:val="16"/>
            <w:szCs w:val="16"/>
          </w:rPr>
          <w:fldChar w:fldCharType="end"/>
        </w:r>
      </w:p>
    </w:sdtContent>
  </w:sdt>
  <w:p w14:paraId="0CC8BCCB"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8E173" w14:textId="77342146" w:rsidR="002F3810" w:rsidRDefault="00604922">
    <w:pPr>
      <w:pStyle w:val="Footer"/>
    </w:pPr>
    <w:r>
      <w:rPr>
        <w:noProof/>
      </w:rPr>
      <mc:AlternateContent>
        <mc:Choice Requires="wps">
          <w:drawing>
            <wp:anchor distT="0" distB="0" distL="0" distR="0" simplePos="0" relativeHeight="251658242" behindDoc="0" locked="0" layoutInCell="1" allowOverlap="1" wp14:anchorId="25ED6834" wp14:editId="6D26A23E">
              <wp:simplePos x="635" y="635"/>
              <wp:positionH relativeFrom="page">
                <wp:align>center</wp:align>
              </wp:positionH>
              <wp:positionV relativeFrom="page">
                <wp:align>bottom</wp:align>
              </wp:positionV>
              <wp:extent cx="518795" cy="345440"/>
              <wp:effectExtent l="0" t="0" r="14605" b="0"/>
              <wp:wrapNone/>
              <wp:docPr id="43184329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A1688C7" w14:textId="1D89F663"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ED6834" id="_x0000_t202" coordsize="21600,21600" o:spt="202" path="m,l,21600r21600,l21600,xe">
              <v:stroke joinstyle="miter"/>
              <v:path gradientshapeok="t" o:connecttype="rect"/>
            </v:shapetype>
            <v:shape id="Text Box 4" o:spid="_x0000_s1030" type="#_x0000_t202" alt="OFFICIAL" style="position:absolute;margin-left:0;margin-top:0;width:40.85pt;height:27.2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rc8EAIAABwEAAAOAAAAZHJzL2Uyb0RvYy54bWysU01v2zAMvQ/YfxB0X+x0ydYacYqsRYYB&#10;QVsgHXpWZDk2IIkCpcTOfv0oJU62bqeiF5kmKX689zS77Y1me4W+BVvy8SjnTFkJVWu3Jf/5vPx0&#10;zZkPwlZCg1UlPyjPb+cfP8w6V6graEBXChkVsb7oXMmbEFyRZV42ygg/AqcsBWtAIwL94jarUHRU&#10;3ejsKs+/ZB1g5RCk8p6898cgn6f6da1keKxrrwLTJafZQjoxnZt4ZvOZKLYoXNPK0xjiDVMY0Vpq&#10;ei51L4JgO2z/KWVaieChDiMJJoO6bqVKO9A24/zVNutGOJV2IXC8O8Pk36+sfNiv3ROy0H+DngiM&#10;gHTOF56ccZ++RhO/NCmjOEF4OMOm+sAkOafj6683U84khT5PppNJgjW7XHbow3cFhkWj5EisJLDE&#10;fuUDNaTUISX2srBstU7MaPuXgxKjJ7tMGK3Qb3rWViWfDNNvoDrQUghHvr2Ty5Zar4QPTwKJYNqD&#10;RBse6ag1dCWHk8VZA/jrf/6YT7hTlLOOBFNyS4rmTP+wxEfU1mDgYGySMb7JpznF7c7cAclwTC/C&#10;yWSSF4MezBrBvJCcF7ERhYSV1K7km8G8C0fl0nOQarFISSQjJ8LKrp2MpSNcEcvn/kWgOwEeiKkH&#10;GNQkile4H3PjTe8Wu0DoJ1IitEcgT4iTBBNXp+cSNf7nf8q6POr5b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CUKtzwQAgAA&#10;HAQAAA4AAAAAAAAAAAAAAAAALgIAAGRycy9lMm9Eb2MueG1sUEsBAi0AFAAGAAgAAAAhANiPfE7a&#10;AAAAAwEAAA8AAAAAAAAAAAAAAAAAagQAAGRycy9kb3ducmV2LnhtbFBLBQYAAAAABAAEAPMAAABx&#10;BQAAAAA=&#10;" filled="f" stroked="f">
              <v:textbox style="mso-fit-shape-to-text:t" inset="0,0,0,15pt">
                <w:txbxContent>
                  <w:p w14:paraId="0A1688C7" w14:textId="1D89F663"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2B97C" w14:textId="77777777" w:rsidR="00D43AC6" w:rsidRDefault="00D43AC6" w:rsidP="0091124A">
      <w:pPr>
        <w:spacing w:after="0"/>
      </w:pPr>
      <w:r>
        <w:separator/>
      </w:r>
    </w:p>
  </w:footnote>
  <w:footnote w:type="continuationSeparator" w:id="0">
    <w:p w14:paraId="02337823" w14:textId="77777777" w:rsidR="00D43AC6" w:rsidRDefault="00D43AC6"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3A3A" w14:textId="70034D3D" w:rsidR="002F3810" w:rsidRDefault="00604922">
    <w:pPr>
      <w:pStyle w:val="Header"/>
    </w:pPr>
    <w:r>
      <w:rPr>
        <w:noProof/>
      </w:rPr>
      <mc:AlternateContent>
        <mc:Choice Requires="wps">
          <w:drawing>
            <wp:anchor distT="0" distB="0" distL="0" distR="0" simplePos="0" relativeHeight="251658241" behindDoc="0" locked="0" layoutInCell="1" allowOverlap="1" wp14:anchorId="49B70BAE" wp14:editId="52BC6C5D">
              <wp:simplePos x="635" y="635"/>
              <wp:positionH relativeFrom="page">
                <wp:align>center</wp:align>
              </wp:positionH>
              <wp:positionV relativeFrom="page">
                <wp:align>top</wp:align>
              </wp:positionV>
              <wp:extent cx="518795" cy="345440"/>
              <wp:effectExtent l="0" t="0" r="14605" b="16510"/>
              <wp:wrapNone/>
              <wp:docPr id="55821345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944F074" w14:textId="74C977D1"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B70BAE"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4944F074" w14:textId="74C977D1"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49C6D73" w14:textId="77777777" w:rsidTr="003F426E">
      <w:tc>
        <w:tcPr>
          <w:tcW w:w="2442" w:type="pct"/>
          <w:tcBorders>
            <w:bottom w:val="single" w:sz="4" w:space="0" w:color="auto"/>
          </w:tcBorders>
        </w:tcPr>
        <w:p w14:paraId="706C0D3B" w14:textId="6C4335FD" w:rsidR="001A4FDD" w:rsidRPr="004D5782" w:rsidRDefault="004D5782" w:rsidP="004D5782">
          <w:pPr>
            <w:rPr>
              <w:b/>
              <w:sz w:val="16"/>
              <w:szCs w:val="16"/>
            </w:rPr>
          </w:pPr>
          <w:r w:rsidRPr="004D5782">
            <w:rPr>
              <w:rFonts w:cstheme="minorHAnsi"/>
              <w:b/>
            </w:rPr>
            <w:t>Job Role Profile</w:t>
          </w:r>
        </w:p>
        <w:p w14:paraId="7C4481CC" w14:textId="6FAD51A5" w:rsidR="0091124A" w:rsidRPr="004D5782" w:rsidRDefault="00936274" w:rsidP="00936274">
          <w:pPr>
            <w:rPr>
              <w:rFonts w:asciiTheme="minorHAnsi" w:hAnsiTheme="minorHAnsi"/>
              <w:sz w:val="16"/>
              <w:szCs w:val="16"/>
            </w:rPr>
          </w:pPr>
          <w:r w:rsidRPr="00E05B7F">
            <w:rPr>
              <w:rFonts w:asciiTheme="minorHAnsi" w:hAnsiTheme="minorHAnsi"/>
              <w:sz w:val="32"/>
              <w:szCs w:val="32"/>
            </w:rPr>
            <w:t>Events</w:t>
          </w:r>
          <w:r w:rsidR="002A2E17">
            <w:rPr>
              <w:rFonts w:asciiTheme="minorHAnsi" w:hAnsiTheme="minorHAnsi"/>
              <w:sz w:val="32"/>
              <w:szCs w:val="32"/>
            </w:rPr>
            <w:t xml:space="preserve"> and Engagement</w:t>
          </w:r>
          <w:r w:rsidRPr="00E05B7F">
            <w:rPr>
              <w:rFonts w:asciiTheme="minorHAnsi" w:hAnsiTheme="minorHAnsi"/>
              <w:sz w:val="32"/>
              <w:szCs w:val="32"/>
            </w:rPr>
            <w:t xml:space="preserve"> - Officer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6B346891"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67FAB9BE" wp14:editId="18B490B5">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01FA87A"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AF91B" w14:textId="3721DF19" w:rsidR="002F3810" w:rsidRDefault="00604922">
    <w:pPr>
      <w:pStyle w:val="Header"/>
    </w:pPr>
    <w:r>
      <w:rPr>
        <w:noProof/>
      </w:rPr>
      <mc:AlternateContent>
        <mc:Choice Requires="wps">
          <w:drawing>
            <wp:anchor distT="0" distB="0" distL="0" distR="0" simplePos="0" relativeHeight="251658240" behindDoc="0" locked="0" layoutInCell="1" allowOverlap="1" wp14:anchorId="29788837" wp14:editId="5D7BD204">
              <wp:simplePos x="635" y="635"/>
              <wp:positionH relativeFrom="page">
                <wp:align>center</wp:align>
              </wp:positionH>
              <wp:positionV relativeFrom="page">
                <wp:align>top</wp:align>
              </wp:positionV>
              <wp:extent cx="518795" cy="345440"/>
              <wp:effectExtent l="0" t="0" r="14605" b="16510"/>
              <wp:wrapNone/>
              <wp:docPr id="19102368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F7641E3" w14:textId="46CA4C53"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788837" id="_x0000_t202" coordsize="21600,21600" o:spt="202" path="m,l,21600r21600,l21600,xe">
              <v:stroke joinstyle="miter"/>
              <v:path gradientshapeok="t" o:connecttype="rect"/>
            </v:shapetype>
            <v:shape id="Text Box 1" o:spid="_x0000_s1029"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fs4DwIAABwEAAAOAAAAZHJzL2Uyb0RvYy54bWysU01v2zAMvQ/YfxB0X+x0ydYacYqsRYYB&#10;QVsgHXpWZCk2IIuCxMTOfv0oJU62bqeiF5kiaX689zS77VvD9sqHBmzJx6OcM2UlVI3dlvzn8/LT&#10;NWcBha2EAatKflCB384/fph1rlBXUIOplGdUxIaicyWvEV2RZUHWqhVhBE5ZCmrwrUC6+m1WedFR&#10;9dZkV3n+JevAV86DVCGQ9/4Y5PNUX2sl8VHroJCZktNsmE6fzk08s/lMFFsvXN3I0xjiDVO0orHU&#10;9FzqXqBgO9/8U6ptpIcAGkcS2gy0bqRKO9A24/zVNutaOJV2IXCCO8MU3q+sfNiv3ZNn2H+DngiM&#10;gHQuFIGccZ9e+zZ+aVJGcYLwcIZN9cgkOafj6683U84khT5PppNJgjW7/Ox8wO8KWhaNkntiJYEl&#10;9quA1JBSh5TYy8KyMSYxY+xfDkqMnuwyYbSw3/Ssqaj5MP0GqgMt5eHId3By2VDrlQj4JDwRTHuQ&#10;aPGRDm2gKzmcLM5q8L/+54/5hDtFOetIMCW3pGjOzA9LfERtJWN8k09zuvnBvRkMu2vvgGQ4phfh&#10;ZDJjHprB1B7aF5LzIjaikLCS2pUcB/MOj8ql5yDVYpGSSEZO4MqunYylI1wRy+f+RXh3AhyJqQcY&#10;1CSKV7gfc+OfwS12SOgnUiK0RyBPiJMEE1en5xI1/uc9ZV0e9fw3AA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PH7OA8CAAAc&#10;BAAADgAAAAAAAAAAAAAAAAAuAgAAZHJzL2Uyb0RvYy54bWxQSwECLQAUAAYACAAAACEAO3yg8doA&#10;AAADAQAADwAAAAAAAAAAAAAAAABpBAAAZHJzL2Rvd25yZXYueG1sUEsFBgAAAAAEAAQA8wAAAHAF&#10;AAAAAA==&#10;" filled="f" stroked="f">
              <v:textbox style="mso-fit-shape-to-text:t" inset="0,15pt,0,0">
                <w:txbxContent>
                  <w:p w14:paraId="0F7641E3" w14:textId="46CA4C53" w:rsidR="00604922" w:rsidRPr="00604922" w:rsidRDefault="00604922" w:rsidP="00604922">
                    <w:pPr>
                      <w:spacing w:after="0"/>
                      <w:rPr>
                        <w:rFonts w:ascii="Aptos" w:eastAsia="Aptos" w:hAnsi="Aptos" w:cs="Aptos"/>
                        <w:noProof/>
                        <w:color w:val="000000"/>
                        <w:sz w:val="20"/>
                        <w:szCs w:val="20"/>
                      </w:rPr>
                    </w:pPr>
                    <w:r w:rsidRPr="00604922">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5B23"/>
    <w:multiLevelType w:val="multilevel"/>
    <w:tmpl w:val="3DE4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FA5F4A"/>
    <w:multiLevelType w:val="multilevel"/>
    <w:tmpl w:val="A3E4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549063">
    <w:abstractNumId w:val="0"/>
  </w:num>
  <w:num w:numId="2" w16cid:durableId="26576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92450"/>
    <w:rsid w:val="000C3CCB"/>
    <w:rsid w:val="001760AE"/>
    <w:rsid w:val="001A4F51"/>
    <w:rsid w:val="001A4FDD"/>
    <w:rsid w:val="001B6A9A"/>
    <w:rsid w:val="001C680B"/>
    <w:rsid w:val="00222B40"/>
    <w:rsid w:val="002748B5"/>
    <w:rsid w:val="0027503F"/>
    <w:rsid w:val="002A2E17"/>
    <w:rsid w:val="002F3810"/>
    <w:rsid w:val="00335F4C"/>
    <w:rsid w:val="00372C10"/>
    <w:rsid w:val="00373D6A"/>
    <w:rsid w:val="003741A3"/>
    <w:rsid w:val="003F09C7"/>
    <w:rsid w:val="003F426E"/>
    <w:rsid w:val="00491DDC"/>
    <w:rsid w:val="004D5782"/>
    <w:rsid w:val="005200E9"/>
    <w:rsid w:val="0054788A"/>
    <w:rsid w:val="00604922"/>
    <w:rsid w:val="00604C02"/>
    <w:rsid w:val="00666A8A"/>
    <w:rsid w:val="006F6866"/>
    <w:rsid w:val="007D1419"/>
    <w:rsid w:val="0087021E"/>
    <w:rsid w:val="00896053"/>
    <w:rsid w:val="008E1D78"/>
    <w:rsid w:val="008E4BE2"/>
    <w:rsid w:val="0091124A"/>
    <w:rsid w:val="00936274"/>
    <w:rsid w:val="00941D6F"/>
    <w:rsid w:val="009678A9"/>
    <w:rsid w:val="009724A6"/>
    <w:rsid w:val="009C2128"/>
    <w:rsid w:val="00A459A0"/>
    <w:rsid w:val="00A60E80"/>
    <w:rsid w:val="00A718FA"/>
    <w:rsid w:val="00AC1998"/>
    <w:rsid w:val="00B606C2"/>
    <w:rsid w:val="00B61C92"/>
    <w:rsid w:val="00B67905"/>
    <w:rsid w:val="00BE140C"/>
    <w:rsid w:val="00C93842"/>
    <w:rsid w:val="00CA2036"/>
    <w:rsid w:val="00CC606A"/>
    <w:rsid w:val="00CC73C7"/>
    <w:rsid w:val="00CF4BE2"/>
    <w:rsid w:val="00D43AC6"/>
    <w:rsid w:val="00E05B7F"/>
    <w:rsid w:val="00E14D39"/>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D9A8F"/>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841337">
      <w:bodyDiv w:val="1"/>
      <w:marLeft w:val="0"/>
      <w:marRight w:val="0"/>
      <w:marTop w:val="0"/>
      <w:marBottom w:val="0"/>
      <w:divBdr>
        <w:top w:val="none" w:sz="0" w:space="0" w:color="auto"/>
        <w:left w:val="none" w:sz="0" w:space="0" w:color="auto"/>
        <w:bottom w:val="none" w:sz="0" w:space="0" w:color="auto"/>
        <w:right w:val="none" w:sz="0" w:space="0" w:color="auto"/>
      </w:divBdr>
    </w:div>
    <w:div w:id="1211306804">
      <w:marLeft w:val="0"/>
      <w:marRight w:val="0"/>
      <w:marTop w:val="0"/>
      <w:marBottom w:val="0"/>
      <w:divBdr>
        <w:top w:val="none" w:sz="0" w:space="0" w:color="auto"/>
        <w:left w:val="none" w:sz="0" w:space="0" w:color="auto"/>
        <w:bottom w:val="none" w:sz="0" w:space="0" w:color="auto"/>
        <w:right w:val="none" w:sz="0" w:space="0" w:color="auto"/>
      </w:divBdr>
    </w:div>
    <w:div w:id="1574075019">
      <w:bodyDiv w:val="1"/>
      <w:marLeft w:val="0"/>
      <w:marRight w:val="0"/>
      <w:marTop w:val="0"/>
      <w:marBottom w:val="0"/>
      <w:divBdr>
        <w:top w:val="none" w:sz="0" w:space="0" w:color="auto"/>
        <w:left w:val="none" w:sz="0" w:space="0" w:color="auto"/>
        <w:bottom w:val="none" w:sz="0" w:space="0" w:color="auto"/>
        <w:right w:val="none" w:sz="0" w:space="0" w:color="auto"/>
      </w:divBdr>
      <w:divsChild>
        <w:div w:id="241988785">
          <w:marLeft w:val="0"/>
          <w:marRight w:val="0"/>
          <w:marTop w:val="0"/>
          <w:marBottom w:val="0"/>
          <w:divBdr>
            <w:top w:val="none" w:sz="0" w:space="0" w:color="auto"/>
            <w:left w:val="none" w:sz="0" w:space="0" w:color="auto"/>
            <w:bottom w:val="none" w:sz="0" w:space="0" w:color="auto"/>
            <w:right w:val="none" w:sz="0" w:space="0" w:color="auto"/>
          </w:divBdr>
        </w:div>
      </w:divsChild>
    </w:div>
    <w:div w:id="2098284546">
      <w:marLeft w:val="0"/>
      <w:marRight w:val="0"/>
      <w:marTop w:val="0"/>
      <w:marBottom w:val="0"/>
      <w:divBdr>
        <w:top w:val="none" w:sz="0" w:space="0" w:color="auto"/>
        <w:left w:val="none" w:sz="0" w:space="0" w:color="auto"/>
        <w:bottom w:val="none" w:sz="0" w:space="0" w:color="auto"/>
        <w:right w:val="none" w:sz="0" w:space="0" w:color="auto"/>
      </w:divBdr>
      <w:divsChild>
        <w:div w:id="1167942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Traynor</dc:creator>
  <cp:keywords/>
  <dc:description/>
  <cp:lastModifiedBy>Mollie Traynor</cp:lastModifiedBy>
  <cp:revision>3</cp:revision>
  <dcterms:created xsi:type="dcterms:W3CDTF">2026-10-06T11:44:00Z</dcterms:created>
  <dcterms:modified xsi:type="dcterms:W3CDTF">2026-10-06T11:44:00Z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71dbe686,2145a951,232fe955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19bd67da,6f2eaa0d,e636a9d</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2026-10-06T11:38:43Z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68f80ce8-9499-4334-8363-9ff0a06865a3</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