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7FBEE" w14:textId="77777777" w:rsidR="002D2A87" w:rsidRDefault="002D2A87">
      <w:pPr>
        <w:pStyle w:val="Heading2"/>
        <w:rPr>
          <w:rFonts w:ascii="Calibri" w:eastAsia="Times New Roman" w:hAnsi="Calibri" w:cs="Calibri"/>
          <w:sz w:val="36"/>
          <w:szCs w:val="36"/>
        </w:rPr>
      </w:pPr>
      <w:r>
        <w:rPr>
          <w:rFonts w:ascii="Calibri" w:eastAsia="Times New Roman" w:hAnsi="Calibri" w:cs="Calibri"/>
        </w:rPr>
        <w:t>Job Code: RM01322</w:t>
      </w:r>
    </w:p>
    <w:p w14:paraId="3528D073" w14:textId="77777777" w:rsidR="002D2A87" w:rsidRDefault="002D2A87">
      <w:pPr>
        <w:pStyle w:val="Heading2"/>
        <w:divId w:val="1836147450"/>
        <w:rPr>
          <w:rFonts w:ascii="Calibri" w:eastAsia="Times New Roman" w:hAnsi="Calibri" w:cs="Calibri"/>
          <w:color w:val="000000"/>
        </w:rPr>
      </w:pPr>
      <w:r>
        <w:rPr>
          <w:rFonts w:ascii="Calibri" w:eastAsia="Times New Roman" w:hAnsi="Calibri" w:cs="Calibri"/>
          <w:color w:val="000000"/>
        </w:rPr>
        <w:t>Role Purpose</w:t>
      </w:r>
    </w:p>
    <w:p w14:paraId="79D19055" w14:textId="77777777" w:rsidR="002D2A87" w:rsidRDefault="002D2A87">
      <w:pPr>
        <w:divId w:val="830296883"/>
        <w:rPr>
          <w:rFonts w:ascii="Calibri" w:eastAsiaTheme="minorEastAsia" w:hAnsi="Calibri" w:cs="Calibri"/>
          <w:color w:val="000000"/>
        </w:rPr>
      </w:pPr>
      <w:r>
        <w:rPr>
          <w:rFonts w:ascii="Calibri" w:hAnsi="Calibri" w:cs="Calibri"/>
          <w:color w:val="000000"/>
        </w:rPr>
        <w:t>The role holder ensures the integrity, security and quality of data that underpins decision-making and reporting. The role is responsible for delivering accurate, timely and assured data and financial reporting to both internal and external stakeholders, supporting commitment to transparency, accountability and regulatory compliance.</w:t>
      </w:r>
    </w:p>
    <w:p w14:paraId="779B14CC" w14:textId="77777777" w:rsidR="002D2A87" w:rsidRDefault="002D2A87">
      <w:pPr>
        <w:divId w:val="830296883"/>
        <w:rPr>
          <w:rFonts w:ascii="Calibri" w:hAnsi="Calibri" w:cs="Calibri"/>
          <w:color w:val="000000"/>
        </w:rPr>
      </w:pPr>
      <w:r>
        <w:rPr>
          <w:rFonts w:ascii="Calibri" w:hAnsi="Calibri" w:cs="Calibri"/>
          <w:color w:val="000000"/>
        </w:rPr>
        <w:t>The role holder supports stakeholders with direct accountability for data governance, stewardship and quality assurance. The role ensures customer data is secure, accessible, and compliant with data protection standards, while also improving the quality and value of the data held.</w:t>
      </w:r>
    </w:p>
    <w:p w14:paraId="1379C322" w14:textId="77777777" w:rsidR="002D2A87" w:rsidRDefault="002D2A87">
      <w:pPr>
        <w:divId w:val="830296883"/>
        <w:rPr>
          <w:rFonts w:ascii="Calibri" w:hAnsi="Calibri" w:cs="Calibri"/>
          <w:color w:val="000000"/>
        </w:rPr>
      </w:pPr>
      <w:r>
        <w:rPr>
          <w:rFonts w:ascii="Calibri" w:hAnsi="Calibri" w:cs="Calibri"/>
          <w:color w:val="000000"/>
        </w:rPr>
        <w:t>The role holder contributes to shaping the future direction of the portfolio, influencing new ways of working and aligning data practices. The role delivers high-quality reporting, supporting effective oversight at all levels, including board reporting. The role holder ensures resources are managed effectively to embed best practices and drive continuous improvements in how customer data is maintained, analysed and used to inform decision-making.</w:t>
      </w:r>
    </w:p>
    <w:p w14:paraId="413FADEB" w14:textId="77777777" w:rsidR="002D2A87" w:rsidRDefault="002D2A87">
      <w:pPr>
        <w:divId w:val="830296883"/>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42FFDD8C" w14:textId="77777777" w:rsidR="002D2A87" w:rsidRDefault="002D2A87">
      <w:pPr>
        <w:pStyle w:val="Heading2"/>
        <w:rPr>
          <w:rFonts w:ascii="Calibri" w:eastAsia="Times New Roman" w:hAnsi="Calibri" w:cs="Calibri"/>
        </w:rPr>
      </w:pPr>
      <w:r>
        <w:rPr>
          <w:rFonts w:ascii="Calibri" w:eastAsia="Times New Roman" w:hAnsi="Calibri" w:cs="Calibri"/>
        </w:rPr>
        <w:t>Responsibilities</w:t>
      </w:r>
    </w:p>
    <w:p w14:paraId="6CE32125"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teams for the scheme, defining the future business vision.</w:t>
      </w:r>
    </w:p>
    <w:p w14:paraId="607B67C0"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senior stakeholder and wider team, ensuring alignment of objectives and effective resourcing for relevant functions.</w:t>
      </w:r>
    </w:p>
    <w:p w14:paraId="79480C62"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Re-establish and embed governance routines ensuring stakeholder approval and adherence to best practices.</w:t>
      </w:r>
    </w:p>
    <w:p w14:paraId="5C10116C"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Deliver all required reporting for the scheme, ensuring it meets current business needs, is timely, and accurate.</w:t>
      </w:r>
    </w:p>
    <w:p w14:paraId="6F7945F5"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financial reporting from the relevant stakeholder is timely, accurate, and provides assurance to the wider business.</w:t>
      </w:r>
    </w:p>
    <w:p w14:paraId="1A7DAD29"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with teams in the Agency to secure data in approved datasets, aiming to provide 'one version of the truth' to business users.</w:t>
      </w:r>
    </w:p>
    <w:p w14:paraId="6268B9C3"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safe and secure data sharing with third parties, confining access to sensitive data to necessary users to avoid financial penalties.</w:t>
      </w:r>
    </w:p>
    <w:p w14:paraId="66AB4CB2"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Utilise third-party data to enhance customer data quality, ensuring it meets standards for reporting to credit reference agencies.</w:t>
      </w:r>
    </w:p>
    <w:p w14:paraId="54AA4738"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approved changes effectively, understanding customer impacts and ensuring necessary resources are in place for delivery.</w:t>
      </w:r>
    </w:p>
    <w:p w14:paraId="237B012B" w14:textId="77777777" w:rsidR="002D2A87" w:rsidRDefault="002D2A8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Use user research, data, risk/audit inputs, and industry best practices to inform continuous improvement.</w:t>
      </w:r>
    </w:p>
    <w:p w14:paraId="40E88F96" w14:textId="77777777" w:rsidR="002D2A87" w:rsidRDefault="002D2A87">
      <w:pPr>
        <w:pStyle w:val="Heading2"/>
        <w:rPr>
          <w:rFonts w:ascii="Calibri" w:eastAsia="Times New Roman" w:hAnsi="Calibri" w:cs="Calibri"/>
        </w:rPr>
      </w:pPr>
      <w:r>
        <w:rPr>
          <w:rFonts w:ascii="Calibri" w:eastAsia="Times New Roman" w:hAnsi="Calibri" w:cs="Calibri"/>
        </w:rPr>
        <w:t>Additional information</w:t>
      </w:r>
    </w:p>
    <w:p w14:paraId="34D9337A" w14:textId="77777777" w:rsidR="002D2A87" w:rsidRDefault="002D2A87">
      <w:pPr>
        <w:pStyle w:val="Heading3"/>
        <w:rPr>
          <w:rFonts w:ascii="Calibri" w:eastAsia="Times New Roman" w:hAnsi="Calibri" w:cs="Calibri"/>
        </w:rPr>
      </w:pPr>
      <w:r>
        <w:rPr>
          <w:rFonts w:ascii="Calibri" w:eastAsia="Times New Roman" w:hAnsi="Calibri" w:cs="Calibri"/>
        </w:rPr>
        <w:t>Qualifications, knowledge and experience</w:t>
      </w:r>
    </w:p>
    <w:p w14:paraId="0B989BD3" w14:textId="77777777" w:rsidR="002D2A87" w:rsidRDefault="002D2A87">
      <w:pPr>
        <w:pStyle w:val="scriptor-listItemlistlist-6d500911-0dfc-4750-adf1-46e921d3720c1"/>
        <w:numPr>
          <w:ilvl w:val="0"/>
          <w:numId w:val="2"/>
        </w:numPr>
        <w:divId w:val="172764429"/>
        <w:rPr>
          <w:rFonts w:ascii="Calibri" w:eastAsia="Times New Roman" w:hAnsi="Calibri" w:cs="Calibri"/>
        </w:rPr>
      </w:pPr>
      <w:r>
        <w:rPr>
          <w:rFonts w:ascii="Calibri" w:eastAsia="Times New Roman" w:hAnsi="Calibri" w:cs="Calibri"/>
        </w:rPr>
        <w:t>Degree-level qualification or equivalent professional experience.</w:t>
      </w:r>
    </w:p>
    <w:p w14:paraId="789EB295" w14:textId="77777777" w:rsidR="002D2A87" w:rsidRDefault="002D2A87">
      <w:pPr>
        <w:numPr>
          <w:ilvl w:val="0"/>
          <w:numId w:val="2"/>
        </w:numPr>
        <w:spacing w:before="100" w:beforeAutospacing="1" w:after="100" w:afterAutospacing="1"/>
        <w:divId w:val="172764429"/>
        <w:rPr>
          <w:rFonts w:ascii="Calibri" w:eastAsia="Times New Roman" w:hAnsi="Calibri" w:cs="Calibri"/>
        </w:rPr>
      </w:pPr>
      <w:r>
        <w:rPr>
          <w:rFonts w:ascii="Calibri" w:eastAsia="Times New Roman" w:hAnsi="Calibri" w:cs="Calibri"/>
        </w:rPr>
        <w:t>Knowledge of data protection standards and regulatory compliance requirements.</w:t>
      </w:r>
    </w:p>
    <w:p w14:paraId="7B360286" w14:textId="77777777" w:rsidR="002D2A87" w:rsidRDefault="002D2A87">
      <w:pPr>
        <w:pStyle w:val="scriptor-listItemlistlist-6d500911-0dfc-4750-adf1-46e921d3720c1"/>
        <w:numPr>
          <w:ilvl w:val="0"/>
          <w:numId w:val="2"/>
        </w:numPr>
        <w:divId w:val="172764429"/>
        <w:rPr>
          <w:rFonts w:ascii="Calibri" w:eastAsia="Times New Roman" w:hAnsi="Calibri" w:cs="Calibri"/>
        </w:rPr>
      </w:pPr>
      <w:r>
        <w:rPr>
          <w:rFonts w:ascii="Calibri" w:eastAsia="Times New Roman" w:hAnsi="Calibri" w:cs="Calibri"/>
        </w:rPr>
        <w:t>Strong numerical and analytical skills, with experience in data modelling and interpretation.</w:t>
      </w:r>
    </w:p>
    <w:p w14:paraId="620BCD62" w14:textId="77777777" w:rsidR="002D2A87" w:rsidRDefault="002D2A87">
      <w:pPr>
        <w:pStyle w:val="scriptor-listItemlistlist-6d500911-0dfc-4750-adf1-46e921d3720c1"/>
        <w:numPr>
          <w:ilvl w:val="0"/>
          <w:numId w:val="2"/>
        </w:numPr>
        <w:divId w:val="172764429"/>
        <w:rPr>
          <w:rFonts w:ascii="Calibri" w:eastAsia="Times New Roman" w:hAnsi="Calibri" w:cs="Calibri"/>
        </w:rPr>
      </w:pPr>
      <w:r>
        <w:rPr>
          <w:rFonts w:ascii="Calibri" w:eastAsia="Times New Roman" w:hAnsi="Calibri" w:cs="Calibri"/>
        </w:rPr>
        <w:t>Proven ability to lead data, reporting, or credit risk initiatives that deliver measurable improvements.</w:t>
      </w:r>
    </w:p>
    <w:p w14:paraId="79D3086F" w14:textId="77777777" w:rsidR="002D2A87" w:rsidRDefault="002D2A87">
      <w:pPr>
        <w:pStyle w:val="scriptor-listItemlistlist-6d500911-0dfc-4750-adf1-46e921d3720c1"/>
        <w:numPr>
          <w:ilvl w:val="0"/>
          <w:numId w:val="2"/>
        </w:numPr>
        <w:divId w:val="172764429"/>
        <w:rPr>
          <w:rFonts w:ascii="Calibri" w:eastAsia="Times New Roman" w:hAnsi="Calibri" w:cs="Calibri"/>
        </w:rPr>
      </w:pPr>
      <w:r>
        <w:rPr>
          <w:rFonts w:ascii="Calibri" w:eastAsia="Times New Roman" w:hAnsi="Calibri" w:cs="Calibri"/>
        </w:rPr>
        <w:lastRenderedPageBreak/>
        <w:t>Experience in managing change and implementing governance processes effectively.</w:t>
      </w:r>
    </w:p>
    <w:p w14:paraId="2FF77061" w14:textId="77777777" w:rsidR="002D2A87" w:rsidRDefault="002D2A87">
      <w:pPr>
        <w:pStyle w:val="scriptor-listItemlistlist-6d500911-0dfc-4750-adf1-46e921d3720c1"/>
        <w:numPr>
          <w:ilvl w:val="0"/>
          <w:numId w:val="2"/>
        </w:numPr>
        <w:divId w:val="172764429"/>
        <w:rPr>
          <w:rFonts w:ascii="Calibri" w:eastAsia="Times New Roman" w:hAnsi="Calibri" w:cs="Calibri"/>
        </w:rPr>
      </w:pPr>
      <w:r>
        <w:rPr>
          <w:rFonts w:ascii="Calibri" w:eastAsia="Times New Roman" w:hAnsi="Calibri" w:cs="Calibri"/>
        </w:rPr>
        <w:t>Skilled in business analysis and reporting tools, including Power BI and knowledge of Microsoft Azure.</w:t>
      </w:r>
    </w:p>
    <w:p w14:paraId="429EFC00" w14:textId="77777777" w:rsidR="002D2A87" w:rsidRDefault="002D2A87">
      <w:pPr>
        <w:pStyle w:val="scriptor-listItemlistlist-6d500911-0dfc-4750-adf1-46e921d3720c1"/>
        <w:numPr>
          <w:ilvl w:val="0"/>
          <w:numId w:val="2"/>
        </w:numPr>
        <w:divId w:val="172764429"/>
        <w:rPr>
          <w:rFonts w:ascii="Calibri" w:eastAsia="Times New Roman" w:hAnsi="Calibri" w:cs="Calibri"/>
        </w:rPr>
      </w:pPr>
      <w:r>
        <w:rPr>
          <w:rFonts w:ascii="Calibri" w:eastAsia="Times New Roman" w:hAnsi="Calibri" w:cs="Calibri"/>
        </w:rPr>
        <w:t>Advanced proficiency in Microsoft Office applications, particularly Excel, Word, and PowerPoint.</w:t>
      </w:r>
    </w:p>
    <w:p w14:paraId="68365FC5" w14:textId="77777777" w:rsidR="002D2A87" w:rsidRDefault="002D2A87">
      <w:pPr>
        <w:pStyle w:val="scriptor-listItemlistlist-6d500911-0dfc-4750-adf1-46e921d3720c1"/>
        <w:numPr>
          <w:ilvl w:val="0"/>
          <w:numId w:val="2"/>
        </w:numPr>
        <w:divId w:val="172764429"/>
        <w:rPr>
          <w:rFonts w:ascii="Calibri" w:eastAsia="Times New Roman" w:hAnsi="Calibri" w:cs="Calibri"/>
        </w:rPr>
      </w:pPr>
      <w:r>
        <w:rPr>
          <w:rFonts w:ascii="Calibri" w:eastAsia="Times New Roman" w:hAnsi="Calibri" w:cs="Calibri"/>
        </w:rPr>
        <w:t>Experience in managing and developing teams to achieve high performance.</w:t>
      </w:r>
    </w:p>
    <w:p w14:paraId="0904E542" w14:textId="77777777" w:rsidR="002D2A87" w:rsidRDefault="002D2A87">
      <w:pPr>
        <w:pStyle w:val="Heading2"/>
        <w:divId w:val="2076005075"/>
        <w:rPr>
          <w:rFonts w:ascii="Calibri" w:eastAsia="Times New Roman" w:hAnsi="Calibri" w:cs="Calibri"/>
          <w:sz w:val="36"/>
          <w:szCs w:val="36"/>
        </w:rPr>
      </w:pPr>
      <w:r>
        <w:rPr>
          <w:rFonts w:ascii="Calibri" w:eastAsia="Times New Roman" w:hAnsi="Calibri" w:cs="Calibri"/>
        </w:rPr>
        <w:t>Job Function / Family</w:t>
      </w:r>
    </w:p>
    <w:p w14:paraId="1BDBBC8B" w14:textId="77777777" w:rsidR="002D2A87" w:rsidRDefault="002D2A87">
      <w:pPr>
        <w:divId w:val="2076005075"/>
        <w:rPr>
          <w:rFonts w:ascii="Calibri" w:eastAsiaTheme="minorEastAsia" w:hAnsi="Calibri" w:cs="Calibri"/>
        </w:rPr>
      </w:pPr>
      <w:r>
        <w:rPr>
          <w:rFonts w:ascii="Calibri" w:hAnsi="Calibri" w:cs="Calibri"/>
          <w:b/>
          <w:bCs/>
        </w:rPr>
        <w:t>Data</w:t>
      </w:r>
      <w:r>
        <w:rPr>
          <w:rFonts w:ascii="Calibri" w:hAnsi="Calibri" w:cs="Calibri"/>
        </w:rPr>
        <w:t xml:space="preserve"> </w:t>
      </w:r>
      <w:r>
        <w:rPr>
          <w:rFonts w:ascii="Calibri" w:hAnsi="Calibri" w:cs="Calibri"/>
        </w:rPr>
        <w:t>: We are responsible for the collation, organisation, interpretation, and analysis of data to provide critical business insights across the Agency. Our vision for data is clear: data should be well-designed, managed, and effectively utilised. We focus on end-to-end automation, from data ingestion and engineering to reporting, ensuring efficiency and accuracy while maintaining sustainability and scalability. We ensure that data products and services are seamlessly integrated into our business systems and pro</w:t>
      </w:r>
      <w:r>
        <w:rPr>
          <w:rFonts w:ascii="Calibri" w:hAnsi="Calibri" w:cs="Calibri"/>
        </w:rPr>
        <w:t>cesses. Our work supports data-driven decision-making and optimises operational efficiency.</w:t>
      </w:r>
      <w:r>
        <w:rPr>
          <w:rFonts w:ascii="Calibri" w:hAnsi="Calibri" w:cs="Calibri"/>
        </w:rPr>
        <w:t xml:space="preserve"> </w:t>
      </w:r>
    </w:p>
    <w:p w14:paraId="57DCD060" w14:textId="77777777" w:rsidR="002D2A87" w:rsidRDefault="002D2A87">
      <w:pPr>
        <w:pStyle w:val="Heading2"/>
        <w:divId w:val="2076005075"/>
        <w:rPr>
          <w:rFonts w:ascii="Calibri" w:eastAsia="Times New Roman" w:hAnsi="Calibri" w:cs="Calibri"/>
        </w:rPr>
      </w:pPr>
      <w:r>
        <w:rPr>
          <w:rFonts w:ascii="Calibri" w:eastAsia="Times New Roman" w:hAnsi="Calibri" w:cs="Calibri"/>
        </w:rPr>
        <w:t>Role Classification</w:t>
      </w:r>
    </w:p>
    <w:p w14:paraId="4D32CF56" w14:textId="77777777" w:rsidR="002D2A87" w:rsidRDefault="002D2A87">
      <w:pPr>
        <w:divId w:val="2076005075"/>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18</w:t>
      </w:r>
      <w:r>
        <w:rPr>
          <w:rFonts w:ascii="Calibri" w:hAnsi="Calibri" w:cs="Calibri"/>
        </w:rPr>
        <w:t xml:space="preserve"> </w:t>
      </w:r>
    </w:p>
    <w:p w14:paraId="3148F5A1" w14:textId="77777777" w:rsidR="002D2A87" w:rsidRDefault="002D2A87">
      <w:pPr>
        <w:divId w:val="2076005075"/>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5703DDBB" w14:textId="77777777" w:rsidR="002D2A87" w:rsidRDefault="002D2A87">
      <w:pPr>
        <w:spacing w:after="0"/>
        <w:divId w:val="1408528814"/>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451AC78C" w14:textId="77777777">
        <w:trPr>
          <w:divId w:val="1408528814"/>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1B4D540B"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19888305" w14:textId="77777777">
                    <w:tc>
                      <w:tcPr>
                        <w:tcW w:w="0" w:type="auto"/>
                        <w:vAlign w:val="center"/>
                        <w:hideMark/>
                      </w:tcPr>
                      <w:p w14:paraId="4A5E2A45" w14:textId="77777777" w:rsidR="002D2A87" w:rsidRDefault="002D2A87">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5170426" w14:textId="77777777" w:rsidR="002D2A87" w:rsidRDefault="002D2A87">
                  <w:pPr>
                    <w:pStyle w:val="legend-table"/>
                    <w:rPr>
                      <w:rFonts w:ascii="Calibri" w:eastAsia="Times New Roman" w:hAnsi="Calibri" w:cs="Calibri"/>
                    </w:rPr>
                  </w:pPr>
                </w:p>
              </w:tc>
              <w:tc>
                <w:tcPr>
                  <w:tcW w:w="0" w:type="auto"/>
                  <w:vAlign w:val="center"/>
                  <w:hideMark/>
                </w:tcPr>
                <w:p w14:paraId="7F06FB85" w14:textId="77777777" w:rsidR="002D2A87" w:rsidRDefault="002D2A87">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10A5684" w14:textId="77777777">
                    <w:tc>
                      <w:tcPr>
                        <w:tcW w:w="0" w:type="auto"/>
                        <w:vAlign w:val="center"/>
                        <w:hideMark/>
                      </w:tcPr>
                      <w:p w14:paraId="49EC15BA" w14:textId="77777777" w:rsidR="002D2A87" w:rsidRDefault="002D2A87">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04A5C68C" w14:textId="77777777" w:rsidR="002D2A87" w:rsidRDefault="002D2A87">
                  <w:pPr>
                    <w:pStyle w:val="legend-table"/>
                    <w:rPr>
                      <w:rFonts w:ascii="Calibri" w:eastAsia="Times New Roman" w:hAnsi="Calibri" w:cs="Calibri"/>
                    </w:rPr>
                  </w:pPr>
                </w:p>
              </w:tc>
              <w:tc>
                <w:tcPr>
                  <w:tcW w:w="0" w:type="auto"/>
                  <w:vAlign w:val="center"/>
                  <w:hideMark/>
                </w:tcPr>
                <w:p w14:paraId="66BE8C00" w14:textId="77777777" w:rsidR="002D2A87" w:rsidRDefault="002D2A87">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6D5AC6A" w14:textId="77777777">
                    <w:tc>
                      <w:tcPr>
                        <w:tcW w:w="0" w:type="auto"/>
                        <w:vAlign w:val="center"/>
                        <w:hideMark/>
                      </w:tcPr>
                      <w:p w14:paraId="370DC89B" w14:textId="77777777" w:rsidR="002D2A87" w:rsidRDefault="002D2A87">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E442AA2" w14:textId="77777777" w:rsidR="002D2A87" w:rsidRDefault="002D2A87">
                  <w:pPr>
                    <w:pStyle w:val="legend-table"/>
                    <w:rPr>
                      <w:rFonts w:ascii="Calibri" w:eastAsia="Times New Roman" w:hAnsi="Calibri" w:cs="Calibri"/>
                    </w:rPr>
                  </w:pPr>
                </w:p>
              </w:tc>
              <w:tc>
                <w:tcPr>
                  <w:tcW w:w="0" w:type="auto"/>
                  <w:vAlign w:val="center"/>
                  <w:hideMark/>
                </w:tcPr>
                <w:p w14:paraId="482477AC" w14:textId="77777777" w:rsidR="002D2A87" w:rsidRDefault="002D2A87">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B58681B" w14:textId="77777777">
                    <w:tc>
                      <w:tcPr>
                        <w:tcW w:w="0" w:type="auto"/>
                        <w:vAlign w:val="center"/>
                        <w:hideMark/>
                      </w:tcPr>
                      <w:p w14:paraId="3A0FCDD6" w14:textId="77777777" w:rsidR="002D2A87" w:rsidRDefault="002D2A87">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599E93B9" w14:textId="77777777" w:rsidR="002D2A87" w:rsidRDefault="002D2A87">
                  <w:pPr>
                    <w:pStyle w:val="legend-table"/>
                    <w:rPr>
                      <w:rFonts w:ascii="Calibri" w:eastAsia="Times New Roman" w:hAnsi="Calibri" w:cs="Calibri"/>
                    </w:rPr>
                  </w:pPr>
                </w:p>
              </w:tc>
              <w:tc>
                <w:tcPr>
                  <w:tcW w:w="0" w:type="auto"/>
                  <w:vAlign w:val="center"/>
                  <w:hideMark/>
                </w:tcPr>
                <w:p w14:paraId="3395F7B9" w14:textId="77777777" w:rsidR="002D2A87" w:rsidRDefault="002D2A87">
                  <w:pPr>
                    <w:pStyle w:val="legend-table"/>
                    <w:rPr>
                      <w:rFonts w:ascii="Calibri" w:eastAsia="Times New Roman" w:hAnsi="Calibri" w:cs="Calibri"/>
                    </w:rPr>
                  </w:pPr>
                  <w:r>
                    <w:rPr>
                      <w:rFonts w:ascii="Calibri" w:eastAsia="Times New Roman" w:hAnsi="Calibri" w:cs="Calibri"/>
                    </w:rPr>
                    <w:t>Not assessable</w:t>
                  </w:r>
                </w:p>
              </w:tc>
            </w:tr>
          </w:tbl>
          <w:p w14:paraId="009DE9B0" w14:textId="77777777" w:rsidR="002D2A87" w:rsidRDefault="002D2A87">
            <w:pPr>
              <w:spacing w:after="0"/>
              <w:rPr>
                <w:rFonts w:ascii="Calibri" w:hAnsi="Calibri" w:cs="Calibri"/>
              </w:rPr>
            </w:pPr>
          </w:p>
        </w:tc>
      </w:tr>
    </w:tbl>
    <w:p w14:paraId="2F66320F" w14:textId="77777777" w:rsidR="002D2A87" w:rsidRDefault="002D2A87">
      <w:pPr>
        <w:spacing w:after="0"/>
        <w:divId w:val="1408528814"/>
        <w:rPr>
          <w:rFonts w:eastAsia="Times New Roman"/>
        </w:rPr>
      </w:pPr>
    </w:p>
    <w:p w14:paraId="7E9B337A" w14:textId="77777777" w:rsidR="009678A9" w:rsidRDefault="009678A9">
      <w:r>
        <w:br w:type="page"/>
      </w:r>
    </w:p>
    <w:p w14:paraId="2312BAD8"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FB217" w14:textId="77777777" w:rsidR="002D2A87" w:rsidRDefault="002D2A87" w:rsidP="0091124A">
      <w:pPr>
        <w:spacing w:after="0"/>
      </w:pPr>
      <w:r>
        <w:separator/>
      </w:r>
    </w:p>
  </w:endnote>
  <w:endnote w:type="continuationSeparator" w:id="0">
    <w:p w14:paraId="20EE9727" w14:textId="77777777" w:rsidR="002D2A87" w:rsidRDefault="002D2A87"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3D7A" w14:textId="650F62A9" w:rsidR="002F3810" w:rsidRDefault="005F3D3A">
    <w:pPr>
      <w:pStyle w:val="Footer"/>
    </w:pPr>
    <w:r>
      <w:rPr>
        <w:noProof/>
      </w:rPr>
      <mc:AlternateContent>
        <mc:Choice Requires="wps">
          <w:drawing>
            <wp:anchor distT="0" distB="0" distL="0" distR="0" simplePos="0" relativeHeight="251662336" behindDoc="0" locked="0" layoutInCell="1" allowOverlap="1" wp14:anchorId="1A48DFBD" wp14:editId="1341E496">
              <wp:simplePos x="635" y="635"/>
              <wp:positionH relativeFrom="page">
                <wp:align>center</wp:align>
              </wp:positionH>
              <wp:positionV relativeFrom="page">
                <wp:align>bottom</wp:align>
              </wp:positionV>
              <wp:extent cx="518795" cy="345440"/>
              <wp:effectExtent l="0" t="0" r="14605" b="0"/>
              <wp:wrapNone/>
              <wp:docPr id="133606127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22E7213" w14:textId="7ADB3457"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48DFBD"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722E7213" w14:textId="7ADB3457"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C3CA0" w14:textId="77777777" w:rsidR="005F3D3A" w:rsidRDefault="005F3D3A">
    <w:pPr>
      <w:pStyle w:val="Footer"/>
      <w:jc w:val="center"/>
    </w:pPr>
    <w:r>
      <w:rPr>
        <w:noProof/>
      </w:rPr>
      <mc:AlternateContent>
        <mc:Choice Requires="wps">
          <w:drawing>
            <wp:anchor distT="0" distB="0" distL="0" distR="0" simplePos="0" relativeHeight="251663360" behindDoc="0" locked="0" layoutInCell="1" allowOverlap="1" wp14:anchorId="7047D12F" wp14:editId="74A05C19">
              <wp:simplePos x="457200" y="9652000"/>
              <wp:positionH relativeFrom="page">
                <wp:align>center</wp:align>
              </wp:positionH>
              <wp:positionV relativeFrom="page">
                <wp:align>bottom</wp:align>
              </wp:positionV>
              <wp:extent cx="518795" cy="345440"/>
              <wp:effectExtent l="0" t="0" r="14605" b="0"/>
              <wp:wrapNone/>
              <wp:docPr id="11900522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72DAD46" w14:textId="7E5D06C1"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47D12F"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072DAD46" w14:textId="7E5D06C1"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548D260C" w14:textId="51D9206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5F977F2"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5F3D3A">
          <w:rPr>
            <w:noProof/>
            <w:color w:val="A6A6A6" w:themeColor="background1" w:themeShade="A6"/>
            <w:sz w:val="16"/>
            <w:szCs w:val="16"/>
          </w:rPr>
          <w:t>2026</w:t>
        </w:r>
        <w:r>
          <w:rPr>
            <w:color w:val="A6A6A6" w:themeColor="background1" w:themeShade="A6"/>
            <w:sz w:val="16"/>
            <w:szCs w:val="16"/>
          </w:rPr>
          <w:fldChar w:fldCharType="end"/>
        </w:r>
      </w:p>
    </w:sdtContent>
  </w:sdt>
  <w:p w14:paraId="0E7B53BC"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50D8A" w14:textId="75036791" w:rsidR="002F3810" w:rsidRDefault="005F3D3A">
    <w:pPr>
      <w:pStyle w:val="Footer"/>
    </w:pPr>
    <w:r>
      <w:rPr>
        <w:noProof/>
      </w:rPr>
      <mc:AlternateContent>
        <mc:Choice Requires="wps">
          <w:drawing>
            <wp:anchor distT="0" distB="0" distL="0" distR="0" simplePos="0" relativeHeight="251661312" behindDoc="0" locked="0" layoutInCell="1" allowOverlap="1" wp14:anchorId="1EA9141F" wp14:editId="50BEB09F">
              <wp:simplePos x="635" y="635"/>
              <wp:positionH relativeFrom="page">
                <wp:align>center</wp:align>
              </wp:positionH>
              <wp:positionV relativeFrom="page">
                <wp:align>bottom</wp:align>
              </wp:positionV>
              <wp:extent cx="518795" cy="345440"/>
              <wp:effectExtent l="0" t="0" r="14605" b="0"/>
              <wp:wrapNone/>
              <wp:docPr id="129964193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86C54B9" w14:textId="5EFB0057"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A9141F"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86C54B9" w14:textId="5EFB0057"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380E3" w14:textId="77777777" w:rsidR="002D2A87" w:rsidRDefault="002D2A87" w:rsidP="0091124A">
      <w:pPr>
        <w:spacing w:after="0"/>
      </w:pPr>
      <w:r>
        <w:separator/>
      </w:r>
    </w:p>
  </w:footnote>
  <w:footnote w:type="continuationSeparator" w:id="0">
    <w:p w14:paraId="5D8132DF" w14:textId="77777777" w:rsidR="002D2A87" w:rsidRDefault="002D2A87"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65410" w14:textId="4A1A8511" w:rsidR="002F3810" w:rsidRDefault="005F3D3A">
    <w:pPr>
      <w:pStyle w:val="Header"/>
    </w:pPr>
    <w:r>
      <w:rPr>
        <w:noProof/>
      </w:rPr>
      <mc:AlternateContent>
        <mc:Choice Requires="wps">
          <w:drawing>
            <wp:anchor distT="0" distB="0" distL="0" distR="0" simplePos="0" relativeHeight="251659264" behindDoc="0" locked="0" layoutInCell="1" allowOverlap="1" wp14:anchorId="766FBA29" wp14:editId="45293371">
              <wp:simplePos x="635" y="635"/>
              <wp:positionH relativeFrom="page">
                <wp:align>center</wp:align>
              </wp:positionH>
              <wp:positionV relativeFrom="page">
                <wp:align>top</wp:align>
              </wp:positionV>
              <wp:extent cx="518795" cy="345440"/>
              <wp:effectExtent l="0" t="0" r="14605" b="16510"/>
              <wp:wrapNone/>
              <wp:docPr id="16383976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0281733" w14:textId="1D0EAA77"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66FBA29"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00281733" w14:textId="1D0EAA77"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6CE25E0F" w14:textId="77777777" w:rsidTr="003F426E">
      <w:tc>
        <w:tcPr>
          <w:tcW w:w="2442" w:type="pct"/>
          <w:tcBorders>
            <w:bottom w:val="single" w:sz="4" w:space="0" w:color="auto"/>
          </w:tcBorders>
        </w:tcPr>
        <w:p w14:paraId="4848E687" w14:textId="25D60DD2" w:rsidR="001A4FDD" w:rsidRPr="004D5782" w:rsidRDefault="005F3D3A"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1FDCFB78" wp14:editId="6C9E4464">
                    <wp:simplePos x="527050" y="450850"/>
                    <wp:positionH relativeFrom="page">
                      <wp:align>center</wp:align>
                    </wp:positionH>
                    <wp:positionV relativeFrom="page">
                      <wp:align>top</wp:align>
                    </wp:positionV>
                    <wp:extent cx="518795" cy="345440"/>
                    <wp:effectExtent l="0" t="0" r="14605" b="16510"/>
                    <wp:wrapNone/>
                    <wp:docPr id="160947543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D15C0DE" w14:textId="3694D798"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FDCFB78"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2D15C0DE" w14:textId="3694D798"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2FC0AF65"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Credit Data &amp; Reporting - Head</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E15942E"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3ED7C264" wp14:editId="7649496C">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433F4BE0"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502BC" w14:textId="346BA91C" w:rsidR="002F3810" w:rsidRDefault="005F3D3A">
    <w:pPr>
      <w:pStyle w:val="Header"/>
    </w:pPr>
    <w:r>
      <w:rPr>
        <w:noProof/>
      </w:rPr>
      <mc:AlternateContent>
        <mc:Choice Requires="wps">
          <w:drawing>
            <wp:anchor distT="0" distB="0" distL="0" distR="0" simplePos="0" relativeHeight="251658240" behindDoc="0" locked="0" layoutInCell="1" allowOverlap="1" wp14:anchorId="21435AE9" wp14:editId="06755726">
              <wp:simplePos x="635" y="635"/>
              <wp:positionH relativeFrom="page">
                <wp:align>center</wp:align>
              </wp:positionH>
              <wp:positionV relativeFrom="page">
                <wp:align>top</wp:align>
              </wp:positionV>
              <wp:extent cx="518795" cy="345440"/>
              <wp:effectExtent l="0" t="0" r="14605" b="16510"/>
              <wp:wrapNone/>
              <wp:docPr id="141881370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9515CD8" w14:textId="3163994B"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1435AE9"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29515CD8" w14:textId="3163994B" w:rsidR="005F3D3A" w:rsidRPr="005F3D3A" w:rsidRDefault="005F3D3A" w:rsidP="005F3D3A">
                    <w:pPr>
                      <w:spacing w:after="0"/>
                      <w:rPr>
                        <w:rFonts w:ascii="Aptos" w:eastAsia="Aptos" w:hAnsi="Aptos" w:cs="Aptos"/>
                        <w:noProof/>
                        <w:color w:val="000000"/>
                        <w:sz w:val="20"/>
                        <w:szCs w:val="20"/>
                      </w:rPr>
                    </w:pPr>
                    <w:r w:rsidRPr="005F3D3A">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565F3"/>
    <w:multiLevelType w:val="multilevel"/>
    <w:tmpl w:val="AD3A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983D53"/>
    <w:multiLevelType w:val="multilevel"/>
    <w:tmpl w:val="B462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522166">
    <w:abstractNumId w:val="1"/>
  </w:num>
  <w:num w:numId="2" w16cid:durableId="1390306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D2A87"/>
    <w:rsid w:val="002F3810"/>
    <w:rsid w:val="00335F4C"/>
    <w:rsid w:val="00372C10"/>
    <w:rsid w:val="00373D6A"/>
    <w:rsid w:val="003F09C7"/>
    <w:rsid w:val="003F426E"/>
    <w:rsid w:val="00491DDC"/>
    <w:rsid w:val="004D5782"/>
    <w:rsid w:val="0053557B"/>
    <w:rsid w:val="0054788A"/>
    <w:rsid w:val="005F3D3A"/>
    <w:rsid w:val="00604C02"/>
    <w:rsid w:val="00666A8A"/>
    <w:rsid w:val="007D1419"/>
    <w:rsid w:val="0087021E"/>
    <w:rsid w:val="00896053"/>
    <w:rsid w:val="008E1D78"/>
    <w:rsid w:val="008E4BE2"/>
    <w:rsid w:val="0091124A"/>
    <w:rsid w:val="00936274"/>
    <w:rsid w:val="00941D6F"/>
    <w:rsid w:val="009678A9"/>
    <w:rsid w:val="009724A6"/>
    <w:rsid w:val="00A459A0"/>
    <w:rsid w:val="00A60E80"/>
    <w:rsid w:val="00A718FA"/>
    <w:rsid w:val="00AC1998"/>
    <w:rsid w:val="00AD7680"/>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15A75"/>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scriptor-listItemlistlist-6d500911-0dfc-4750-adf1-46e921d3720c1">
    <w:name w:val="scriptor-listItemlist!list-6d500911-0dfc-4750-adf1-46e921d3720c1"/>
    <w:basedOn w:val="Normal"/>
    <w:pPr>
      <w:spacing w:before="100" w:beforeAutospacing="1" w:after="100" w:afterAutospacing="1"/>
    </w:pPr>
    <w:rPr>
      <w:rFonts w:ascii="Times New Roman" w:eastAsiaTheme="minorEastAsia" w:hAnsi="Times New Roman" w:cs="Times New Roman"/>
      <w:sz w:val="24"/>
      <w:szCs w:val="24"/>
      <w:lang w:eastAsia="en-GB"/>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764429">
      <w:marLeft w:val="0"/>
      <w:marRight w:val="0"/>
      <w:marTop w:val="0"/>
      <w:marBottom w:val="0"/>
      <w:divBdr>
        <w:top w:val="none" w:sz="0" w:space="0" w:color="auto"/>
        <w:left w:val="none" w:sz="0" w:space="0" w:color="auto"/>
        <w:bottom w:val="none" w:sz="0" w:space="0" w:color="auto"/>
        <w:right w:val="none" w:sz="0" w:space="0" w:color="auto"/>
      </w:divBdr>
    </w:div>
    <w:div w:id="1293172250">
      <w:bodyDiv w:val="1"/>
      <w:marLeft w:val="0"/>
      <w:marRight w:val="0"/>
      <w:marTop w:val="0"/>
      <w:marBottom w:val="0"/>
      <w:divBdr>
        <w:top w:val="none" w:sz="0" w:space="0" w:color="auto"/>
        <w:left w:val="none" w:sz="0" w:space="0" w:color="auto"/>
        <w:bottom w:val="none" w:sz="0" w:space="0" w:color="auto"/>
        <w:right w:val="none" w:sz="0" w:space="0" w:color="auto"/>
      </w:divBdr>
      <w:divsChild>
        <w:div w:id="1408528814">
          <w:marLeft w:val="0"/>
          <w:marRight w:val="0"/>
          <w:marTop w:val="0"/>
          <w:marBottom w:val="0"/>
          <w:divBdr>
            <w:top w:val="none" w:sz="0" w:space="0" w:color="auto"/>
            <w:left w:val="none" w:sz="0" w:space="0" w:color="auto"/>
            <w:bottom w:val="none" w:sz="0" w:space="0" w:color="auto"/>
            <w:right w:val="none" w:sz="0" w:space="0" w:color="auto"/>
          </w:divBdr>
        </w:div>
      </w:divsChild>
    </w:div>
    <w:div w:id="1836147450">
      <w:marLeft w:val="0"/>
      <w:marRight w:val="0"/>
      <w:marTop w:val="0"/>
      <w:marBottom w:val="0"/>
      <w:divBdr>
        <w:top w:val="none" w:sz="0" w:space="0" w:color="auto"/>
        <w:left w:val="none" w:sz="0" w:space="0" w:color="auto"/>
        <w:bottom w:val="none" w:sz="0" w:space="0" w:color="auto"/>
        <w:right w:val="none" w:sz="0" w:space="0" w:color="auto"/>
      </w:divBdr>
      <w:divsChild>
        <w:div w:id="830296883">
          <w:marLeft w:val="0"/>
          <w:marRight w:val="0"/>
          <w:marTop w:val="0"/>
          <w:marBottom w:val="0"/>
          <w:divBdr>
            <w:top w:val="none" w:sz="0" w:space="0" w:color="auto"/>
            <w:left w:val="none" w:sz="0" w:space="0" w:color="auto"/>
            <w:bottom w:val="none" w:sz="0" w:space="0" w:color="auto"/>
            <w:right w:val="none" w:sz="0" w:space="0" w:color="auto"/>
          </w:divBdr>
        </w:div>
      </w:divsChild>
    </w:div>
    <w:div w:id="207600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Smithies</dc:creator>
  <cp:keywords/>
  <dc:description/>
  <cp:lastModifiedBy>Matthew Smithies</cp:lastModifiedBy>
  <cp:revision>2</cp:revision>
  <dcterms:created xsi:type="dcterms:W3CDTF">2026-09-29T10:53:00Z</dcterms:created>
  <dcterms:modified xsi:type="dcterms:W3CDTF">2026-09-29T10:53:00Z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54916104,9c3ff10,5feea566</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4d76f650,4fa2ad5c,717e029</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2026-09-29T10:53:34Z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991a4cc2-7172-41ce-9e0c-caa33d8d9650</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