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B2530B" w:rsidRPr="00306B82" w14:paraId="5D99796B" w14:textId="77777777" w:rsidTr="00F93724">
        <w:trPr>
          <w:trHeight w:val="392"/>
        </w:trPr>
        <w:tc>
          <w:tcPr>
            <w:tcW w:w="1864" w:type="dxa"/>
            <w:shd w:val="clear" w:color="auto" w:fill="E7E6E6" w:themeFill="background2"/>
          </w:tcPr>
          <w:p w14:paraId="15164546" w14:textId="20596F4F" w:rsidR="00B2530B" w:rsidRPr="008356BC" w:rsidRDefault="00727EC2" w:rsidP="00F93724">
            <w:pPr>
              <w:pStyle w:val="BodyText"/>
              <w:spacing w:after="120"/>
              <w:ind w:right="366"/>
              <w:rPr>
                <w:rFonts w:eastAsiaTheme="minorEastAsia" w:cstheme="minorHAnsi"/>
                <w:color w:val="000000" w:themeColor="text1"/>
                <w:sz w:val="24"/>
                <w:szCs w:val="24"/>
              </w:rPr>
            </w:pPr>
            <w:r>
              <w:rPr>
                <w:rFonts w:cs="Calibri"/>
              </w:rPr>
              <w:br w:type="page"/>
            </w:r>
            <w:r w:rsidR="00B2530B">
              <w:rPr>
                <w:rFonts w:eastAsiaTheme="minorEastAsia" w:cstheme="minorHAnsi"/>
                <w:color w:val="000000" w:themeColor="text1"/>
                <w:sz w:val="24"/>
                <w:szCs w:val="24"/>
              </w:rPr>
              <w:t>Job role title</w:t>
            </w:r>
          </w:p>
        </w:tc>
        <w:tc>
          <w:tcPr>
            <w:tcW w:w="8517" w:type="dxa"/>
          </w:tcPr>
          <w:p w14:paraId="126C3E2A" w14:textId="68E5BD8E" w:rsidR="00B2530B" w:rsidRPr="008356BC" w:rsidRDefault="00B2530B" w:rsidP="00F93724">
            <w:pPr>
              <w:pStyle w:val="BodyText"/>
              <w:spacing w:after="120"/>
              <w:ind w:right="366"/>
              <w:rPr>
                <w:rFonts w:eastAsiaTheme="minorEastAsia" w:cstheme="minorBidi"/>
                <w:color w:val="000000" w:themeColor="text1"/>
                <w:sz w:val="24"/>
                <w:szCs w:val="24"/>
              </w:rPr>
            </w:pPr>
            <w:r>
              <w:rPr>
                <w:rFonts w:eastAsia="Calibri" w:cstheme="minorBidi"/>
                <w:b/>
                <w:bCs/>
                <w:color w:val="006C7D"/>
                <w:sz w:val="32"/>
                <w:szCs w:val="32"/>
                <w:lang w:val="en-GB"/>
              </w:rPr>
              <w:t>Lead – Reward Strategy</w:t>
            </w:r>
            <w:r w:rsidRPr="00623571">
              <w:rPr>
                <w:color w:val="FF0000"/>
                <w:sz w:val="18"/>
                <w:szCs w:val="16"/>
              </w:rPr>
              <w:tab/>
            </w:r>
          </w:p>
        </w:tc>
      </w:tr>
      <w:tr w:rsidR="00B2530B" w:rsidRPr="00306B82" w14:paraId="5ED064A7" w14:textId="77777777" w:rsidTr="00F93724">
        <w:trPr>
          <w:trHeight w:val="392"/>
        </w:trPr>
        <w:tc>
          <w:tcPr>
            <w:tcW w:w="1864" w:type="dxa"/>
            <w:shd w:val="clear" w:color="auto" w:fill="E7E6E6" w:themeFill="background2"/>
          </w:tcPr>
          <w:p w14:paraId="63D3E57F" w14:textId="77777777" w:rsidR="00B2530B" w:rsidRPr="008356BC" w:rsidRDefault="00B2530B" w:rsidP="00F93724">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Pr>
          <w:p w14:paraId="53181AFE" w14:textId="7CF19F40" w:rsidR="00B2530B" w:rsidRPr="008356BC" w:rsidRDefault="00B2530B" w:rsidP="00F93724">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COO</w:t>
            </w:r>
          </w:p>
        </w:tc>
      </w:tr>
      <w:tr w:rsidR="00B2530B" w:rsidRPr="00306B82" w14:paraId="3818675C" w14:textId="77777777" w:rsidTr="00F93724">
        <w:trPr>
          <w:trHeight w:val="392"/>
        </w:trPr>
        <w:tc>
          <w:tcPr>
            <w:tcW w:w="1864" w:type="dxa"/>
            <w:shd w:val="clear" w:color="auto" w:fill="E7E6E6" w:themeFill="background2"/>
          </w:tcPr>
          <w:p w14:paraId="7BB24776" w14:textId="77777777" w:rsidR="00B2530B" w:rsidRPr="008356BC" w:rsidRDefault="00B2530B" w:rsidP="00F93724">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Pr>
          <w:p w14:paraId="016C702F" w14:textId="66C52944" w:rsidR="00B2530B" w:rsidRPr="008356BC" w:rsidRDefault="00B2530B" w:rsidP="00F93724">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HR</w:t>
            </w:r>
          </w:p>
        </w:tc>
      </w:tr>
      <w:tr w:rsidR="00B2530B" w:rsidRPr="00306B82" w14:paraId="0456451B" w14:textId="77777777" w:rsidTr="00F93724">
        <w:trPr>
          <w:trHeight w:val="392"/>
        </w:trPr>
        <w:tc>
          <w:tcPr>
            <w:tcW w:w="1864" w:type="dxa"/>
            <w:shd w:val="clear" w:color="auto" w:fill="E7E6E6" w:themeFill="background2"/>
          </w:tcPr>
          <w:p w14:paraId="1B41F550" w14:textId="77777777" w:rsidR="00B2530B" w:rsidRPr="008356BC" w:rsidRDefault="00B2530B" w:rsidP="00F93724">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Pr>
          <w:p w14:paraId="4C6CC88A" w14:textId="15D81221" w:rsidR="00B2530B" w:rsidRPr="008356BC" w:rsidRDefault="00A42E0C" w:rsidP="00F93724">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Assistant Director People Services</w:t>
            </w:r>
          </w:p>
        </w:tc>
      </w:tr>
    </w:tbl>
    <w:p w14:paraId="0042B18D" w14:textId="77777777" w:rsidR="00B2530B" w:rsidRPr="00B2530B" w:rsidRDefault="00B2530B" w:rsidP="00B2530B">
      <w:pPr>
        <w:pStyle w:val="Heading1"/>
        <w:rPr>
          <w:color w:val="57C5C6" w:themeColor="accent1"/>
        </w:rPr>
      </w:pPr>
      <w:bookmarkStart w:id="0" w:name="_Toc148102402"/>
      <w:r w:rsidRPr="00B2530B">
        <w:rPr>
          <w:color w:val="57C5C6" w:themeColor="accent1"/>
        </w:rPr>
        <w:t>Role purpose</w:t>
      </w:r>
      <w:bookmarkEnd w:id="0"/>
      <w:r w:rsidRPr="00B2530B">
        <w:rPr>
          <w:color w:val="57C5C6" w:themeColor="accent1"/>
        </w:rPr>
        <w:t> </w:t>
      </w:r>
    </w:p>
    <w:p w14:paraId="3E418ECE" w14:textId="77777777" w:rsidR="00B95294" w:rsidRPr="00A42E0C" w:rsidRDefault="00084604" w:rsidP="00084604">
      <w:pPr>
        <w:spacing w:line="259" w:lineRule="auto"/>
      </w:pPr>
      <w:r w:rsidRPr="00A42E0C">
        <w:t xml:space="preserve">The Reward Strategy Lead is responsible for driving the development, redesign and implementation of the Agency's pay and reward strategy, ensuring it supports organisational priorities, workforce needs and public sector governance requirements. </w:t>
      </w:r>
    </w:p>
    <w:p w14:paraId="757AFD9B" w14:textId="3F3B5E24" w:rsidR="00084604" w:rsidRPr="00A42E0C" w:rsidRDefault="00084604" w:rsidP="00084604">
      <w:pPr>
        <w:spacing w:line="259" w:lineRule="auto"/>
      </w:pPr>
      <w:r w:rsidRPr="00A42E0C">
        <w:t>The role provides expert reward insight</w:t>
      </w:r>
      <w:r w:rsidR="00845E2D" w:rsidRPr="00A42E0C">
        <w:t xml:space="preserve"> and knowledge</w:t>
      </w:r>
      <w:r w:rsidRPr="00A42E0C">
        <w:t>, to inform evidence-based decision-making, manage risk and maintain a fair, transparent and competitive reward proposition.</w:t>
      </w:r>
    </w:p>
    <w:p w14:paraId="42C67FF9" w14:textId="793BC3C9" w:rsidR="00084604" w:rsidRPr="00A42E0C" w:rsidRDefault="00084604" w:rsidP="00084604">
      <w:pPr>
        <w:spacing w:line="259" w:lineRule="auto"/>
      </w:pPr>
      <w:r w:rsidRPr="00A42E0C">
        <w:t xml:space="preserve">Working in partnership with </w:t>
      </w:r>
      <w:r w:rsidR="002C49D5" w:rsidRPr="00A42E0C">
        <w:t xml:space="preserve">a wide range of stakeholders </w:t>
      </w:r>
      <w:r w:rsidR="004261AE" w:rsidRPr="00A42E0C">
        <w:t>including</w:t>
      </w:r>
      <w:r w:rsidR="002C49D5" w:rsidRPr="00A42E0C">
        <w:t xml:space="preserve"> as </w:t>
      </w:r>
      <w:r w:rsidRPr="00A42E0C">
        <w:t xml:space="preserve">senior leaders, Trade Unions, the Board, Finance and external advisers, the role leads reward engagement, consultation and negotiation activity, ensuring reward frameworks, policies and practices are aligned, integrated and effectively embedded across the Agency. </w:t>
      </w:r>
    </w:p>
    <w:p w14:paraId="2D0AF26E" w14:textId="2B49A187" w:rsidR="00B03830" w:rsidRPr="00B2530B" w:rsidRDefault="00B03830" w:rsidP="00084604">
      <w:pPr>
        <w:spacing w:line="259" w:lineRule="auto"/>
        <w:rPr>
          <w:rFonts w:asciiTheme="majorHAnsi" w:eastAsiaTheme="majorEastAsia" w:hAnsiTheme="majorHAnsi" w:cstheme="majorBidi"/>
          <w:b/>
          <w:color w:val="57C5C6" w:themeColor="accent1"/>
          <w:sz w:val="32"/>
          <w:szCs w:val="32"/>
        </w:rPr>
      </w:pPr>
      <w:r w:rsidRPr="00B2530B">
        <w:rPr>
          <w:rFonts w:asciiTheme="majorHAnsi" w:eastAsiaTheme="majorEastAsia" w:hAnsiTheme="majorHAnsi" w:cstheme="majorBidi"/>
          <w:b/>
          <w:color w:val="57C5C6" w:themeColor="accent1"/>
          <w:sz w:val="32"/>
          <w:szCs w:val="32"/>
        </w:rPr>
        <w:t>Responsibilities</w:t>
      </w:r>
    </w:p>
    <w:p w14:paraId="18033E28" w14:textId="77777777" w:rsidR="00B03830" w:rsidRPr="00A42E0C" w:rsidRDefault="00B03830" w:rsidP="00B03830">
      <w:pPr>
        <w:numPr>
          <w:ilvl w:val="0"/>
          <w:numId w:val="19"/>
        </w:numPr>
        <w:spacing w:line="259" w:lineRule="auto"/>
      </w:pPr>
      <w:r w:rsidRPr="00A42E0C">
        <w:t>Provide strategic direction and Total Reward expertise to inform the Agency’s mid-term pay and reward strategy</w:t>
      </w:r>
    </w:p>
    <w:p w14:paraId="4F742FFD" w14:textId="77777777" w:rsidR="00B03830" w:rsidRPr="00A42E0C" w:rsidRDefault="00B03830" w:rsidP="00B03830">
      <w:pPr>
        <w:numPr>
          <w:ilvl w:val="0"/>
          <w:numId w:val="19"/>
        </w:numPr>
        <w:spacing w:line="259" w:lineRule="auto"/>
      </w:pPr>
      <w:r w:rsidRPr="00A42E0C">
        <w:t>Conduct and commission associated pay research, modelling and benchmarking to shape evidence-based recommendations that mitigate pay and reward related risks and are aligned with the Agency’s strategic priorities</w:t>
      </w:r>
    </w:p>
    <w:p w14:paraId="3761E43D" w14:textId="77777777" w:rsidR="00B03830" w:rsidRPr="00A42E0C" w:rsidRDefault="00B03830" w:rsidP="00B03830">
      <w:pPr>
        <w:numPr>
          <w:ilvl w:val="0"/>
          <w:numId w:val="19"/>
        </w:numPr>
        <w:spacing w:line="259" w:lineRule="auto"/>
      </w:pPr>
      <w:r w:rsidRPr="00A42E0C">
        <w:t>Ensure that principles of equality, inclusion, and transparency are designed into pay strategy in line with pay principles of affordability, fairness and competitiveness</w:t>
      </w:r>
    </w:p>
    <w:p w14:paraId="417DBE25" w14:textId="77777777" w:rsidR="00B03830" w:rsidRPr="00A42E0C" w:rsidRDefault="00B03830" w:rsidP="00B03830">
      <w:pPr>
        <w:numPr>
          <w:ilvl w:val="0"/>
          <w:numId w:val="19"/>
        </w:numPr>
        <w:spacing w:line="259" w:lineRule="auto"/>
      </w:pPr>
      <w:r w:rsidRPr="00A42E0C">
        <w:t>Partner with senior management, trade union representatives, colleagues, the Board, and professional advisors on pay engagement, negotiations and workforce consultation</w:t>
      </w:r>
    </w:p>
    <w:p w14:paraId="0FF45DF2" w14:textId="77777777" w:rsidR="00B03830" w:rsidRPr="00A42E0C" w:rsidRDefault="00B03830" w:rsidP="00B03830">
      <w:pPr>
        <w:numPr>
          <w:ilvl w:val="0"/>
          <w:numId w:val="19"/>
        </w:numPr>
        <w:spacing w:line="259" w:lineRule="auto"/>
      </w:pPr>
      <w:r w:rsidRPr="00A42E0C">
        <w:t xml:space="preserve">Drive the integration of pay and reward strategy within related systems, pay and reward policies and practices </w:t>
      </w:r>
    </w:p>
    <w:p w14:paraId="2CC4D1D9" w14:textId="77777777" w:rsidR="00B03830" w:rsidRPr="00A42E0C" w:rsidRDefault="00B03830" w:rsidP="00B03830">
      <w:pPr>
        <w:numPr>
          <w:ilvl w:val="0"/>
          <w:numId w:val="19"/>
        </w:numPr>
        <w:spacing w:line="259" w:lineRule="auto"/>
      </w:pPr>
      <w:r w:rsidRPr="00A42E0C">
        <w:t>Adhere to established HR practices, procedures, and policies with specific consideration of pay remit and cabinet office spend control requirements.</w:t>
      </w:r>
    </w:p>
    <w:p w14:paraId="1B0BCFEB" w14:textId="77777777" w:rsidR="00B03830" w:rsidRPr="00A42E0C" w:rsidRDefault="00B03830" w:rsidP="00B03830">
      <w:pPr>
        <w:numPr>
          <w:ilvl w:val="0"/>
          <w:numId w:val="19"/>
        </w:numPr>
        <w:spacing w:line="259" w:lineRule="auto"/>
      </w:pPr>
      <w:r w:rsidRPr="00A42E0C">
        <w:t>Develop, maintain and continuously improve reward frameworks, governance arrangements, policies, procedures and systems to ensure compliant, efficient and consistent delivery.</w:t>
      </w:r>
    </w:p>
    <w:p w14:paraId="2F341CCD" w14:textId="77777777" w:rsidR="00B03830" w:rsidRPr="00A42E0C" w:rsidRDefault="00B03830" w:rsidP="00B03830">
      <w:pPr>
        <w:numPr>
          <w:ilvl w:val="0"/>
          <w:numId w:val="19"/>
        </w:numPr>
        <w:spacing w:line="259" w:lineRule="auto"/>
      </w:pPr>
      <w:r w:rsidRPr="00A42E0C">
        <w:t>Provide expert analysis, modelling and recommendations on complex reward matters, balancing affordability, competitiveness, equality, risk and organisational priorities.</w:t>
      </w:r>
    </w:p>
    <w:p w14:paraId="7D41A150" w14:textId="77777777" w:rsidR="00B03830" w:rsidRPr="00A42E0C" w:rsidRDefault="00B03830" w:rsidP="00B03830">
      <w:pPr>
        <w:numPr>
          <w:ilvl w:val="0"/>
          <w:numId w:val="19"/>
        </w:numPr>
        <w:spacing w:line="259" w:lineRule="auto"/>
      </w:pPr>
      <w:r w:rsidRPr="00A42E0C">
        <w:t>Deliver reward-related engagement, consultation and negotiation activity, fostering effective relationships with executive stakeholders, trade unions, government departments and external advisers.</w:t>
      </w:r>
    </w:p>
    <w:p w14:paraId="59D666C8" w14:textId="77777777" w:rsidR="00B03830" w:rsidRPr="00A42E0C" w:rsidRDefault="00B03830" w:rsidP="00B03830">
      <w:pPr>
        <w:numPr>
          <w:ilvl w:val="0"/>
          <w:numId w:val="19"/>
        </w:numPr>
        <w:spacing w:line="259" w:lineRule="auto"/>
      </w:pPr>
      <w:r w:rsidRPr="00A42E0C">
        <w:lastRenderedPageBreak/>
        <w:t>Provide professional leadership and technical expertise across reward, supporting informed decision-making, capability development and the consistent application of reward frameworks and policies.</w:t>
      </w:r>
      <w:r w:rsidR="00000000">
        <w:pict w14:anchorId="16F25EC0">
          <v:rect id="_x0000_i1025" style="width:0;height:1.5pt" o:hralign="center" o:hrstd="t" o:hr="t" fillcolor="#a0a0a0" stroked="f"/>
        </w:pict>
      </w:r>
    </w:p>
    <w:p w14:paraId="1131F614" w14:textId="77777777" w:rsidR="00B03830" w:rsidRPr="00B2530B" w:rsidRDefault="00B03830" w:rsidP="00B03830">
      <w:pPr>
        <w:spacing w:line="259" w:lineRule="auto"/>
        <w:rPr>
          <w:rFonts w:asciiTheme="majorHAnsi" w:eastAsiaTheme="majorEastAsia" w:hAnsiTheme="majorHAnsi" w:cstheme="majorBidi"/>
          <w:b/>
          <w:color w:val="57C5C6" w:themeColor="accent1"/>
          <w:sz w:val="32"/>
          <w:szCs w:val="32"/>
        </w:rPr>
      </w:pPr>
      <w:r w:rsidRPr="00B2530B">
        <w:rPr>
          <w:rFonts w:asciiTheme="majorHAnsi" w:eastAsiaTheme="majorEastAsia" w:hAnsiTheme="majorHAnsi" w:cstheme="majorBidi"/>
          <w:b/>
          <w:color w:val="57C5C6" w:themeColor="accent1"/>
          <w:sz w:val="32"/>
          <w:szCs w:val="32"/>
        </w:rPr>
        <w:t>Qualifications, Knowledge and Experience</w:t>
      </w:r>
    </w:p>
    <w:p w14:paraId="76043A91" w14:textId="77777777" w:rsidR="00FE32AB" w:rsidRPr="00A42E0C" w:rsidRDefault="00FE32AB" w:rsidP="00FE32AB">
      <w:pPr>
        <w:numPr>
          <w:ilvl w:val="0"/>
          <w:numId w:val="20"/>
        </w:numPr>
        <w:spacing w:line="259" w:lineRule="auto"/>
      </w:pPr>
      <w:r w:rsidRPr="00A42E0C">
        <w:t>Membership of a relevant professional body (CIPP, CIPD or equivalent), supported by a relevant degree or the ability to demonstrate equivalent professional experience.</w:t>
      </w:r>
    </w:p>
    <w:p w14:paraId="1B47B1AF" w14:textId="77777777" w:rsidR="00FE32AB" w:rsidRPr="00A42E0C" w:rsidRDefault="00FE32AB" w:rsidP="00FE32AB">
      <w:pPr>
        <w:numPr>
          <w:ilvl w:val="0"/>
          <w:numId w:val="20"/>
        </w:numPr>
        <w:spacing w:line="259" w:lineRule="auto"/>
      </w:pPr>
      <w:r w:rsidRPr="00A42E0C">
        <w:t>Deep expertise in the design, development and implementation of pay and reward strategies, frameworks and governance arrangements, with a strong understanding of the public sector reward environment.</w:t>
      </w:r>
    </w:p>
    <w:p w14:paraId="481EED20" w14:textId="77777777" w:rsidR="00B91F0B" w:rsidRPr="00A42E0C" w:rsidRDefault="00FE32AB" w:rsidP="00FE32AB">
      <w:pPr>
        <w:numPr>
          <w:ilvl w:val="0"/>
          <w:numId w:val="20"/>
        </w:numPr>
        <w:spacing w:line="259" w:lineRule="auto"/>
      </w:pPr>
      <w:r w:rsidRPr="00A42E0C">
        <w:t>Proven track record of leading reward transformation, delivering strategic reward initiatives and embedding sustainable reward frameworks within a public sector organisation.</w:t>
      </w:r>
    </w:p>
    <w:p w14:paraId="31C353A3" w14:textId="309E6895" w:rsidR="00B03830" w:rsidRPr="00A42E0C" w:rsidRDefault="00B03830" w:rsidP="00FE32AB">
      <w:pPr>
        <w:numPr>
          <w:ilvl w:val="0"/>
          <w:numId w:val="20"/>
        </w:numPr>
        <w:spacing w:line="259" w:lineRule="auto"/>
      </w:pPr>
      <w:r w:rsidRPr="00A42E0C">
        <w:t>Proven ability to influence strategic decision-making through analysis, modelling, benchmarking and evidence-based recommendations.</w:t>
      </w:r>
    </w:p>
    <w:p w14:paraId="2D6C5122" w14:textId="7917F617" w:rsidR="00B03830" w:rsidRPr="00A42E0C" w:rsidRDefault="00B03830" w:rsidP="00B03830">
      <w:pPr>
        <w:numPr>
          <w:ilvl w:val="0"/>
          <w:numId w:val="20"/>
        </w:numPr>
        <w:spacing w:line="259" w:lineRule="auto"/>
      </w:pPr>
      <w:r w:rsidRPr="00A42E0C">
        <w:t>Significant experience of leading stakeholder engagement activity, including consultation, negotiation and implementation across multiple stakeholder groups.</w:t>
      </w:r>
    </w:p>
    <w:p w14:paraId="2F7152AE" w14:textId="72246BC1" w:rsidR="00B03830" w:rsidRPr="00A42E0C" w:rsidRDefault="00B03830" w:rsidP="00B03830">
      <w:pPr>
        <w:numPr>
          <w:ilvl w:val="0"/>
          <w:numId w:val="20"/>
        </w:numPr>
        <w:spacing w:line="259" w:lineRule="auto"/>
      </w:pPr>
      <w:r w:rsidRPr="00A42E0C">
        <w:t xml:space="preserve">Excellent communication, influencing and stakeholder management skills, with experience of engaging senior leaders, Boards, trade unions, government departments, </w:t>
      </w:r>
      <w:r w:rsidR="00B76764" w:rsidRPr="00A42E0C">
        <w:t>leg</w:t>
      </w:r>
      <w:r w:rsidRPr="00A42E0C">
        <w:t xml:space="preserve">al providers, and external </w:t>
      </w:r>
      <w:r w:rsidR="006710B9" w:rsidRPr="00A42E0C">
        <w:t>providers</w:t>
      </w:r>
      <w:r w:rsidRPr="00A42E0C">
        <w:t>.</w:t>
      </w:r>
    </w:p>
    <w:p w14:paraId="297DA212" w14:textId="77777777" w:rsidR="00B03830" w:rsidRPr="00A42E0C" w:rsidRDefault="00B03830" w:rsidP="00B03830">
      <w:pPr>
        <w:numPr>
          <w:ilvl w:val="0"/>
          <w:numId w:val="20"/>
        </w:numPr>
        <w:spacing w:line="259" w:lineRule="auto"/>
      </w:pPr>
      <w:r w:rsidRPr="00A42E0C">
        <w:t>Strong organisational and leadership skills, with the ability to manage multiple complex priorities and translate complex reward issues into practical organisational solutions.</w:t>
      </w:r>
    </w:p>
    <w:p w14:paraId="4F633639" w14:textId="5FEA5A32" w:rsidR="00727EC2" w:rsidRDefault="00727EC2">
      <w:pPr>
        <w:spacing w:line="259" w:lineRule="auto"/>
        <w:rPr>
          <w:rFonts w:ascii="Calibri" w:hAnsi="Calibri" w:cs="Calibri"/>
        </w:rPr>
      </w:pPr>
    </w:p>
    <w:sectPr w:rsidR="00727EC2"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60280" w14:textId="77777777" w:rsidR="003E585A" w:rsidRDefault="003E585A" w:rsidP="0091124A">
      <w:pPr>
        <w:spacing w:after="0"/>
      </w:pPr>
      <w:r>
        <w:separator/>
      </w:r>
    </w:p>
  </w:endnote>
  <w:endnote w:type="continuationSeparator" w:id="0">
    <w:p w14:paraId="4D9EDC35" w14:textId="77777777" w:rsidR="003E585A" w:rsidRDefault="003E585A"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F882B" w14:textId="090E0846" w:rsidR="002F3810" w:rsidRDefault="00A83584">
    <w:pPr>
      <w:pStyle w:val="Footer"/>
    </w:pPr>
    <w:r>
      <w:rPr>
        <w:noProof/>
      </w:rPr>
      <mc:AlternateContent>
        <mc:Choice Requires="wps">
          <w:drawing>
            <wp:anchor distT="0" distB="0" distL="0" distR="0" simplePos="0" relativeHeight="251658244" behindDoc="0" locked="0" layoutInCell="1" allowOverlap="1" wp14:anchorId="7A602DCF" wp14:editId="3C10F0B5">
              <wp:simplePos x="635" y="635"/>
              <wp:positionH relativeFrom="page">
                <wp:align>center</wp:align>
              </wp:positionH>
              <wp:positionV relativeFrom="page">
                <wp:align>bottom</wp:align>
              </wp:positionV>
              <wp:extent cx="518795" cy="345440"/>
              <wp:effectExtent l="0" t="0" r="14605" b="0"/>
              <wp:wrapNone/>
              <wp:docPr id="2081770443"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CE94093" w14:textId="2B5F1DF2" w:rsidR="00A83584" w:rsidRPr="00A83584" w:rsidRDefault="00A83584" w:rsidP="00A83584">
                          <w:pPr>
                            <w:spacing w:after="0"/>
                            <w:rPr>
                              <w:rFonts w:ascii="Aptos" w:eastAsia="Aptos" w:hAnsi="Aptos" w:cs="Aptos"/>
                              <w:noProof/>
                              <w:color w:val="000000"/>
                              <w:sz w:val="20"/>
                              <w:szCs w:val="20"/>
                            </w:rPr>
                          </w:pPr>
                          <w:r w:rsidRPr="00A83584">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w14:anchorId="718326DB">
            <v:shapetype id="_x0000_t202" coordsize="21600,21600" o:spt="202" path="m,l,21600r21600,l21600,xe" w14:anchorId="7A602DCF">
              <v:stroke joinstyle="miter"/>
              <v:path gradientshapeok="t" o:connecttype="rect"/>
            </v:shapetype>
            <v:shape id="Text Box 5" style="position:absolute;margin-left:0;margin-top:0;width:40.85pt;height:27.2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v:textbox style="mso-fit-shape-to-text:t" inset="0,0,0,15pt">
                <w:txbxContent>
                  <w:p w:rsidRPr="00A83584" w:rsidR="00A83584" w:rsidP="00A83584" w:rsidRDefault="00A83584" w14:paraId="171AAEBA" w14:textId="2B5F1DF2">
                    <w:pPr>
                      <w:spacing w:after="0"/>
                      <w:rPr>
                        <w:rFonts w:ascii="Aptos" w:hAnsi="Aptos" w:eastAsia="Aptos" w:cs="Aptos"/>
                        <w:noProof/>
                        <w:color w:val="000000"/>
                        <w:sz w:val="20"/>
                        <w:szCs w:val="20"/>
                      </w:rPr>
                    </w:pPr>
                    <w:r w:rsidRPr="00A83584">
                      <w:rPr>
                        <w:rFonts w:ascii="Aptos" w:hAnsi="Aptos" w:eastAsia="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C04A8" w14:textId="77777777" w:rsidR="00A83584" w:rsidRDefault="00A83584">
    <w:pPr>
      <w:pStyle w:val="Footer"/>
      <w:jc w:val="center"/>
    </w:pPr>
    <w:r>
      <w:rPr>
        <w:noProof/>
      </w:rPr>
      <mc:AlternateContent>
        <mc:Choice Requires="wps">
          <w:drawing>
            <wp:anchor distT="0" distB="0" distL="0" distR="0" simplePos="0" relativeHeight="251658245" behindDoc="0" locked="0" layoutInCell="1" allowOverlap="1" wp14:anchorId="52C5FB2F" wp14:editId="0F0E01E3">
              <wp:simplePos x="457200" y="9653588"/>
              <wp:positionH relativeFrom="page">
                <wp:align>center</wp:align>
              </wp:positionH>
              <wp:positionV relativeFrom="page">
                <wp:align>bottom</wp:align>
              </wp:positionV>
              <wp:extent cx="518795" cy="345440"/>
              <wp:effectExtent l="0" t="0" r="14605" b="0"/>
              <wp:wrapNone/>
              <wp:docPr id="1950409388"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3706268" w14:textId="197C1550" w:rsidR="00A83584" w:rsidRPr="00A83584" w:rsidRDefault="00A83584" w:rsidP="00A83584">
                          <w:pPr>
                            <w:spacing w:after="0"/>
                            <w:rPr>
                              <w:rFonts w:ascii="Aptos" w:eastAsia="Aptos" w:hAnsi="Aptos" w:cs="Aptos"/>
                              <w:noProof/>
                              <w:color w:val="000000"/>
                              <w:sz w:val="20"/>
                              <w:szCs w:val="20"/>
                            </w:rPr>
                          </w:pPr>
                          <w:r w:rsidRPr="00A83584">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w14:anchorId="763E2204">
            <v:shapetype id="_x0000_t202" coordsize="21600,21600" o:spt="202" path="m,l,21600r21600,l21600,xe" w14:anchorId="52C5FB2F">
              <v:stroke joinstyle="miter"/>
              <v:path gradientshapeok="t" o:connecttype="rect"/>
            </v:shapetype>
            <v:shape id="Text Box 6" style="position:absolute;left:0;text-align:left;margin-left:0;margin-top:0;width:40.85pt;height:27.2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v:textbox style="mso-fit-shape-to-text:t" inset="0,0,0,15pt">
                <w:txbxContent>
                  <w:p w:rsidRPr="00A83584" w:rsidR="00A83584" w:rsidP="00A83584" w:rsidRDefault="00A83584" w14:paraId="17D1F485" w14:textId="197C1550">
                    <w:pPr>
                      <w:spacing w:after="0"/>
                      <w:rPr>
                        <w:rFonts w:ascii="Aptos" w:hAnsi="Aptos" w:eastAsia="Aptos" w:cs="Aptos"/>
                        <w:noProof/>
                        <w:color w:val="000000"/>
                        <w:sz w:val="20"/>
                        <w:szCs w:val="20"/>
                      </w:rPr>
                    </w:pPr>
                    <w:r w:rsidRPr="00A83584">
                      <w:rPr>
                        <w:rFonts w:ascii="Aptos" w:hAnsi="Aptos" w:eastAsia="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59FD9700" w14:textId="484A5642"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7096C4A5" w14:textId="61C98230"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B61AA1">
          <w:rPr>
            <w:noProof/>
            <w:color w:val="A6A6A6" w:themeColor="background1" w:themeShade="A6"/>
            <w:sz w:val="16"/>
            <w:szCs w:val="16"/>
          </w:rPr>
          <w:t>2026</w:t>
        </w:r>
        <w:r>
          <w:rPr>
            <w:color w:val="A6A6A6" w:themeColor="background1" w:themeShade="A6"/>
            <w:sz w:val="16"/>
            <w:szCs w:val="16"/>
          </w:rPr>
          <w:fldChar w:fldCharType="end"/>
        </w:r>
      </w:p>
    </w:sdtContent>
  </w:sdt>
  <w:p w14:paraId="6302F27D"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6D082" w14:textId="1792A822" w:rsidR="002F3810" w:rsidRDefault="00A83584">
    <w:pPr>
      <w:pStyle w:val="Footer"/>
    </w:pPr>
    <w:r>
      <w:rPr>
        <w:noProof/>
      </w:rPr>
      <mc:AlternateContent>
        <mc:Choice Requires="wps">
          <w:drawing>
            <wp:anchor distT="0" distB="0" distL="0" distR="0" simplePos="0" relativeHeight="251658243" behindDoc="0" locked="0" layoutInCell="1" allowOverlap="1" wp14:anchorId="7048CDD5" wp14:editId="74CA5040">
              <wp:simplePos x="635" y="635"/>
              <wp:positionH relativeFrom="page">
                <wp:align>center</wp:align>
              </wp:positionH>
              <wp:positionV relativeFrom="page">
                <wp:align>bottom</wp:align>
              </wp:positionV>
              <wp:extent cx="518795" cy="345440"/>
              <wp:effectExtent l="0" t="0" r="14605" b="0"/>
              <wp:wrapNone/>
              <wp:docPr id="1903556066"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CFFAE42" w14:textId="27CD1130" w:rsidR="00A83584" w:rsidRPr="00A83584" w:rsidRDefault="00A83584" w:rsidP="00A83584">
                          <w:pPr>
                            <w:spacing w:after="0"/>
                            <w:rPr>
                              <w:rFonts w:ascii="Aptos" w:eastAsia="Aptos" w:hAnsi="Aptos" w:cs="Aptos"/>
                              <w:noProof/>
                              <w:color w:val="000000"/>
                              <w:sz w:val="20"/>
                              <w:szCs w:val="20"/>
                            </w:rPr>
                          </w:pPr>
                          <w:r w:rsidRPr="00A83584">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w14:anchorId="54E6BA8F">
            <v:shapetype id="_x0000_t202" coordsize="21600,21600" o:spt="202" path="m,l,21600r21600,l21600,xe" w14:anchorId="7048CDD5">
              <v:stroke joinstyle="miter"/>
              <v:path gradientshapeok="t" o:connecttype="rect"/>
            </v:shapetype>
            <v:shape id="Text Box 4" style="position:absolute;margin-left:0;margin-top:0;width:40.85pt;height:27.2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v:textbox style="mso-fit-shape-to-text:t" inset="0,0,0,15pt">
                <w:txbxContent>
                  <w:p w:rsidRPr="00A83584" w:rsidR="00A83584" w:rsidP="00A83584" w:rsidRDefault="00A83584" w14:paraId="09E77742" w14:textId="27CD1130">
                    <w:pPr>
                      <w:spacing w:after="0"/>
                      <w:rPr>
                        <w:rFonts w:ascii="Aptos" w:hAnsi="Aptos" w:eastAsia="Aptos" w:cs="Aptos"/>
                        <w:noProof/>
                        <w:color w:val="000000"/>
                        <w:sz w:val="20"/>
                        <w:szCs w:val="20"/>
                      </w:rPr>
                    </w:pPr>
                    <w:r w:rsidRPr="00A83584">
                      <w:rPr>
                        <w:rFonts w:ascii="Aptos" w:hAnsi="Aptos" w:eastAsia="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09C9D" w14:textId="77777777" w:rsidR="003E585A" w:rsidRDefault="003E585A" w:rsidP="0091124A">
      <w:pPr>
        <w:spacing w:after="0"/>
      </w:pPr>
      <w:r>
        <w:separator/>
      </w:r>
    </w:p>
  </w:footnote>
  <w:footnote w:type="continuationSeparator" w:id="0">
    <w:p w14:paraId="72518F57" w14:textId="77777777" w:rsidR="003E585A" w:rsidRDefault="003E585A"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4F337" w14:textId="69E914DD" w:rsidR="002F3810" w:rsidRDefault="00A83584">
    <w:pPr>
      <w:pStyle w:val="Header"/>
    </w:pPr>
    <w:r>
      <w:rPr>
        <w:noProof/>
      </w:rPr>
      <mc:AlternateContent>
        <mc:Choice Requires="wps">
          <w:drawing>
            <wp:anchor distT="0" distB="0" distL="0" distR="0" simplePos="0" relativeHeight="251658241" behindDoc="0" locked="0" layoutInCell="1" allowOverlap="1" wp14:anchorId="2DD25BF8" wp14:editId="6730B7B3">
              <wp:simplePos x="635" y="635"/>
              <wp:positionH relativeFrom="page">
                <wp:align>center</wp:align>
              </wp:positionH>
              <wp:positionV relativeFrom="page">
                <wp:align>top</wp:align>
              </wp:positionV>
              <wp:extent cx="518795" cy="345440"/>
              <wp:effectExtent l="0" t="0" r="14605" b="16510"/>
              <wp:wrapNone/>
              <wp:docPr id="601320526"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2528E8E" w14:textId="34339063" w:rsidR="00A83584" w:rsidRPr="00A83584" w:rsidRDefault="00A83584" w:rsidP="00A83584">
                          <w:pPr>
                            <w:spacing w:after="0"/>
                            <w:rPr>
                              <w:rFonts w:ascii="Aptos" w:eastAsia="Aptos" w:hAnsi="Aptos" w:cs="Aptos"/>
                              <w:noProof/>
                              <w:color w:val="000000"/>
                              <w:sz w:val="20"/>
                              <w:szCs w:val="20"/>
                            </w:rPr>
                          </w:pPr>
                          <w:r w:rsidRPr="00A83584">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w14:anchorId="663F5FD6">
            <v:shapetype id="_x0000_t202" coordsize="21600,21600" o:spt="202" path="m,l,21600r21600,l21600,xe" w14:anchorId="2DD25BF8">
              <v:stroke joinstyle="miter"/>
              <v:path gradientshapeok="t" o:connecttype="rect"/>
            </v:shapetype>
            <v:shape id="Text Box 2" style="position:absolute;margin-left:0;margin-top:0;width:40.85pt;height:27.2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v:textbox style="mso-fit-shape-to-text:t" inset="0,15pt,0,0">
                <w:txbxContent>
                  <w:p w:rsidRPr="00A83584" w:rsidR="00A83584" w:rsidP="00A83584" w:rsidRDefault="00A83584" w14:paraId="08CE8BEA" w14:textId="34339063">
                    <w:pPr>
                      <w:spacing w:after="0"/>
                      <w:rPr>
                        <w:rFonts w:ascii="Aptos" w:hAnsi="Aptos" w:eastAsia="Aptos" w:cs="Aptos"/>
                        <w:noProof/>
                        <w:color w:val="000000"/>
                        <w:sz w:val="20"/>
                        <w:szCs w:val="20"/>
                      </w:rPr>
                    </w:pPr>
                    <w:r w:rsidRPr="00A83584">
                      <w:rPr>
                        <w:rFonts w:ascii="Aptos" w:hAnsi="Aptos" w:eastAsia="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696655CF" w14:textId="77777777" w:rsidTr="003F426E">
      <w:tc>
        <w:tcPr>
          <w:tcW w:w="2442" w:type="pct"/>
          <w:tcBorders>
            <w:bottom w:val="single" w:sz="4" w:space="0" w:color="auto"/>
          </w:tcBorders>
        </w:tcPr>
        <w:p w14:paraId="4EEF6BC4" w14:textId="620CDAB9" w:rsidR="001A4FDD" w:rsidRPr="004D5782" w:rsidRDefault="00A83584" w:rsidP="004D5782">
          <w:pPr>
            <w:rPr>
              <w:b/>
              <w:sz w:val="16"/>
              <w:szCs w:val="16"/>
            </w:rPr>
          </w:pPr>
          <w:r>
            <w:rPr>
              <w:rFonts w:cstheme="minorHAnsi"/>
              <w:b/>
              <w:noProof/>
            </w:rPr>
            <mc:AlternateContent>
              <mc:Choice Requires="wps">
                <w:drawing>
                  <wp:anchor distT="0" distB="0" distL="0" distR="0" simplePos="0" relativeHeight="251658242" behindDoc="0" locked="0" layoutInCell="1" allowOverlap="1" wp14:anchorId="222FD89B" wp14:editId="44BF3F5D">
                    <wp:simplePos x="528638" y="452438"/>
                    <wp:positionH relativeFrom="page">
                      <wp:align>center</wp:align>
                    </wp:positionH>
                    <wp:positionV relativeFrom="page">
                      <wp:align>top</wp:align>
                    </wp:positionV>
                    <wp:extent cx="518795" cy="345440"/>
                    <wp:effectExtent l="0" t="0" r="14605" b="16510"/>
                    <wp:wrapNone/>
                    <wp:docPr id="1774710400"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8BF39C2" w14:textId="4B1794CD" w:rsidR="00A83584" w:rsidRPr="00A83584" w:rsidRDefault="00A83584" w:rsidP="00A83584">
                                <w:pPr>
                                  <w:spacing w:after="0"/>
                                  <w:rPr>
                                    <w:rFonts w:ascii="Aptos" w:eastAsia="Aptos" w:hAnsi="Aptos" w:cs="Aptos"/>
                                    <w:noProof/>
                                    <w:color w:val="000000"/>
                                    <w:sz w:val="20"/>
                                    <w:szCs w:val="20"/>
                                  </w:rPr>
                                </w:pPr>
                                <w:r w:rsidRPr="00A83584">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pic="http://schemas.openxmlformats.org/drawingml/2006/picture" xmlns:a14="http://schemas.microsoft.com/office/drawing/2010/main">
                <w:pict w14:anchorId="3AB91FA4">
                  <v:shapetype id="_x0000_t202" coordsize="21600,21600" o:spt="202" path="m,l,21600r21600,l21600,xe" w14:anchorId="222FD89B">
                    <v:stroke joinstyle="miter"/>
                    <v:path gradientshapeok="t" o:connecttype="rect"/>
                  </v:shapetype>
                  <v:shape id="Text Box 3" style="position:absolute;margin-left:0;margin-top:0;width:40.85pt;height:27.2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v:textbox style="mso-fit-shape-to-text:t" inset="0,15pt,0,0">
                      <w:txbxContent>
                        <w:p w:rsidRPr="00A83584" w:rsidR="00A83584" w:rsidP="00A83584" w:rsidRDefault="00A83584" w14:paraId="2CCFEE10" w14:textId="4B1794CD">
                          <w:pPr>
                            <w:spacing w:after="0"/>
                            <w:rPr>
                              <w:rFonts w:ascii="Aptos" w:hAnsi="Aptos" w:eastAsia="Aptos" w:cs="Aptos"/>
                              <w:noProof/>
                              <w:color w:val="000000"/>
                              <w:sz w:val="20"/>
                              <w:szCs w:val="20"/>
                            </w:rPr>
                          </w:pPr>
                          <w:r w:rsidRPr="00A83584">
                            <w:rPr>
                              <w:rFonts w:ascii="Aptos" w:hAnsi="Aptos" w:eastAsia="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45A5E514" w14:textId="77777777" w:rsidR="00F52503" w:rsidRDefault="00F52503" w:rsidP="00936274">
          <w:pPr>
            <w:rPr>
              <w:rFonts w:asciiTheme="minorHAnsi" w:hAnsiTheme="minorHAnsi"/>
              <w:sz w:val="32"/>
              <w:szCs w:val="32"/>
            </w:rPr>
          </w:pPr>
        </w:p>
        <w:p w14:paraId="52061B43" w14:textId="5E28C0F1" w:rsidR="0091124A" w:rsidRPr="004D5782" w:rsidRDefault="00153407" w:rsidP="00936274">
          <w:pPr>
            <w:rPr>
              <w:rFonts w:asciiTheme="minorHAnsi" w:hAnsiTheme="minorHAnsi"/>
              <w:sz w:val="16"/>
              <w:szCs w:val="16"/>
            </w:rPr>
          </w:pPr>
          <w:r>
            <w:rPr>
              <w:rFonts w:asciiTheme="minorHAnsi" w:hAnsiTheme="minorHAnsi"/>
              <w:sz w:val="32"/>
              <w:szCs w:val="32"/>
            </w:rPr>
            <w:t xml:space="preserve">Lead - </w:t>
          </w:r>
          <w:r w:rsidR="00936274" w:rsidRPr="00E05B7F">
            <w:rPr>
              <w:rFonts w:asciiTheme="minorHAnsi" w:hAnsiTheme="minorHAnsi"/>
              <w:sz w:val="32"/>
              <w:szCs w:val="32"/>
            </w:rPr>
            <w:t xml:space="preserve">Reward </w:t>
          </w:r>
          <w:r w:rsidR="00F52503">
            <w:rPr>
              <w:rFonts w:asciiTheme="minorHAnsi" w:hAnsiTheme="minorHAnsi"/>
              <w:sz w:val="32"/>
              <w:szCs w:val="32"/>
            </w:rPr>
            <w:t xml:space="preserve">Strategy </w:t>
          </w:r>
        </w:p>
      </w:tc>
      <w:tc>
        <w:tcPr>
          <w:tcW w:w="2558" w:type="pct"/>
          <w:tcBorders>
            <w:bottom w:val="single" w:sz="4" w:space="0" w:color="auto"/>
          </w:tcBorders>
        </w:tcPr>
        <w:sdt>
          <w:sdtPr>
            <w:rPr>
              <w:rFonts w:cstheme="minorHAnsi"/>
              <w:sz w:val="16"/>
              <w:szCs w:val="16"/>
            </w:rPr>
            <w:alias w:val="HeaderLogo"/>
            <w:tag w:val="HeaderLogo"/>
            <w:id w:val="-586195"/>
            <w:picture/>
          </w:sdtPr>
          <w:sdtContent>
            <w:p w14:paraId="4F50CA1B"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51513D62" wp14:editId="34ACC52C">
                    <wp:extent cx="1371600" cy="216719"/>
                    <wp:effectExtent l="0" t="0" r="0" b="0"/>
                    <wp:docPr id="9821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15F6C489"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4B675" w14:textId="4E124B0A" w:rsidR="002F3810" w:rsidRDefault="00A83584">
    <w:pPr>
      <w:pStyle w:val="Header"/>
    </w:pPr>
    <w:r>
      <w:rPr>
        <w:noProof/>
      </w:rPr>
      <mc:AlternateContent>
        <mc:Choice Requires="wps">
          <w:drawing>
            <wp:anchor distT="0" distB="0" distL="0" distR="0" simplePos="0" relativeHeight="251658240" behindDoc="0" locked="0" layoutInCell="1" allowOverlap="1" wp14:anchorId="2ED5A49D" wp14:editId="27500276">
              <wp:simplePos x="635" y="635"/>
              <wp:positionH relativeFrom="page">
                <wp:align>center</wp:align>
              </wp:positionH>
              <wp:positionV relativeFrom="page">
                <wp:align>top</wp:align>
              </wp:positionV>
              <wp:extent cx="518795" cy="345440"/>
              <wp:effectExtent l="0" t="0" r="14605" b="16510"/>
              <wp:wrapNone/>
              <wp:docPr id="987487404"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D7D7ED1" w14:textId="2276C243" w:rsidR="00A83584" w:rsidRPr="00A83584" w:rsidRDefault="00A83584" w:rsidP="00A83584">
                          <w:pPr>
                            <w:spacing w:after="0"/>
                            <w:rPr>
                              <w:rFonts w:ascii="Aptos" w:eastAsia="Aptos" w:hAnsi="Aptos" w:cs="Aptos"/>
                              <w:noProof/>
                              <w:color w:val="000000"/>
                              <w:sz w:val="20"/>
                              <w:szCs w:val="20"/>
                            </w:rPr>
                          </w:pPr>
                          <w:r w:rsidRPr="00A83584">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w14:anchorId="5D2E8BFD">
            <v:shapetype id="_x0000_t202" coordsize="21600,21600" o:spt="202" path="m,l,21600r21600,l21600,xe" w14:anchorId="2ED5A49D">
              <v:stroke joinstyle="miter"/>
              <v:path gradientshapeok="t" o:connecttype="rect"/>
            </v:shapetype>
            <v:shape id="Text Box 1"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v:textbox style="mso-fit-shape-to-text:t" inset="0,15pt,0,0">
                <w:txbxContent>
                  <w:p w:rsidRPr="00A83584" w:rsidR="00A83584" w:rsidP="00A83584" w:rsidRDefault="00A83584" w14:paraId="75F360E3" w14:textId="2276C243">
                    <w:pPr>
                      <w:spacing w:after="0"/>
                      <w:rPr>
                        <w:rFonts w:ascii="Aptos" w:hAnsi="Aptos" w:eastAsia="Aptos" w:cs="Aptos"/>
                        <w:noProof/>
                        <w:color w:val="000000"/>
                        <w:sz w:val="20"/>
                        <w:szCs w:val="20"/>
                      </w:rPr>
                    </w:pPr>
                    <w:r w:rsidRPr="00A83584">
                      <w:rPr>
                        <w:rFonts w:ascii="Aptos" w:hAnsi="Aptos" w:eastAsia="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11B71"/>
    <w:multiLevelType w:val="multilevel"/>
    <w:tmpl w:val="0310D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E703F"/>
    <w:multiLevelType w:val="multilevel"/>
    <w:tmpl w:val="03C60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877BB"/>
    <w:multiLevelType w:val="multilevel"/>
    <w:tmpl w:val="3074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960307"/>
    <w:multiLevelType w:val="multilevel"/>
    <w:tmpl w:val="9C2A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7785F"/>
    <w:multiLevelType w:val="multilevel"/>
    <w:tmpl w:val="909E697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E55F00"/>
    <w:multiLevelType w:val="multilevel"/>
    <w:tmpl w:val="56020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4F08DC"/>
    <w:multiLevelType w:val="multilevel"/>
    <w:tmpl w:val="3BDE3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7E0AD0"/>
    <w:multiLevelType w:val="multilevel"/>
    <w:tmpl w:val="2030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3859AE"/>
    <w:multiLevelType w:val="multilevel"/>
    <w:tmpl w:val="65A8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5D4533"/>
    <w:multiLevelType w:val="multilevel"/>
    <w:tmpl w:val="08D07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792B90"/>
    <w:multiLevelType w:val="hybridMultilevel"/>
    <w:tmpl w:val="FBDE0546"/>
    <w:lvl w:ilvl="0" w:tplc="A1E8EDB4">
      <w:start w:val="1"/>
      <w:numFmt w:val="decimal"/>
      <w:lvlText w:val="%1)"/>
      <w:lvlJc w:val="left"/>
      <w:pPr>
        <w:ind w:left="720" w:hanging="360"/>
      </w:pPr>
    </w:lvl>
    <w:lvl w:ilvl="1" w:tplc="CB925704">
      <w:start w:val="1"/>
      <w:numFmt w:val="decimal"/>
      <w:lvlText w:val="%2)"/>
      <w:lvlJc w:val="left"/>
      <w:pPr>
        <w:ind w:left="720" w:hanging="360"/>
      </w:pPr>
    </w:lvl>
    <w:lvl w:ilvl="2" w:tplc="AAF04730">
      <w:start w:val="1"/>
      <w:numFmt w:val="decimal"/>
      <w:lvlText w:val="%3)"/>
      <w:lvlJc w:val="left"/>
      <w:pPr>
        <w:ind w:left="720" w:hanging="360"/>
      </w:pPr>
    </w:lvl>
    <w:lvl w:ilvl="3" w:tplc="4C1899F8">
      <w:start w:val="1"/>
      <w:numFmt w:val="decimal"/>
      <w:lvlText w:val="%4)"/>
      <w:lvlJc w:val="left"/>
      <w:pPr>
        <w:ind w:left="720" w:hanging="360"/>
      </w:pPr>
    </w:lvl>
    <w:lvl w:ilvl="4" w:tplc="50FC3CC2">
      <w:start w:val="1"/>
      <w:numFmt w:val="decimal"/>
      <w:lvlText w:val="%5)"/>
      <w:lvlJc w:val="left"/>
      <w:pPr>
        <w:ind w:left="720" w:hanging="360"/>
      </w:pPr>
    </w:lvl>
    <w:lvl w:ilvl="5" w:tplc="5740AD84">
      <w:start w:val="1"/>
      <w:numFmt w:val="decimal"/>
      <w:lvlText w:val="%6)"/>
      <w:lvlJc w:val="left"/>
      <w:pPr>
        <w:ind w:left="720" w:hanging="360"/>
      </w:pPr>
    </w:lvl>
    <w:lvl w:ilvl="6" w:tplc="39DAEECE">
      <w:start w:val="1"/>
      <w:numFmt w:val="decimal"/>
      <w:lvlText w:val="%7)"/>
      <w:lvlJc w:val="left"/>
      <w:pPr>
        <w:ind w:left="720" w:hanging="360"/>
      </w:pPr>
    </w:lvl>
    <w:lvl w:ilvl="7" w:tplc="EF6EE8E2">
      <w:start w:val="1"/>
      <w:numFmt w:val="decimal"/>
      <w:lvlText w:val="%8)"/>
      <w:lvlJc w:val="left"/>
      <w:pPr>
        <w:ind w:left="720" w:hanging="360"/>
      </w:pPr>
    </w:lvl>
    <w:lvl w:ilvl="8" w:tplc="BD363AE6">
      <w:start w:val="1"/>
      <w:numFmt w:val="decimal"/>
      <w:lvlText w:val="%9)"/>
      <w:lvlJc w:val="left"/>
      <w:pPr>
        <w:ind w:left="720" w:hanging="360"/>
      </w:pPr>
    </w:lvl>
  </w:abstractNum>
  <w:abstractNum w:abstractNumId="11" w15:restartNumberingAfterBreak="0">
    <w:nsid w:val="3F4201DB"/>
    <w:multiLevelType w:val="multilevel"/>
    <w:tmpl w:val="B0E6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6768FB"/>
    <w:multiLevelType w:val="multilevel"/>
    <w:tmpl w:val="025E0B6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7B7538"/>
    <w:multiLevelType w:val="hybridMultilevel"/>
    <w:tmpl w:val="4F3AB426"/>
    <w:lvl w:ilvl="0" w:tplc="AE8A7706">
      <w:start w:val="1"/>
      <w:numFmt w:val="decimal"/>
      <w:lvlText w:val="%1)"/>
      <w:lvlJc w:val="left"/>
      <w:pPr>
        <w:ind w:left="980" w:hanging="360"/>
      </w:pPr>
    </w:lvl>
    <w:lvl w:ilvl="1" w:tplc="B412B66E">
      <w:start w:val="1"/>
      <w:numFmt w:val="decimal"/>
      <w:lvlText w:val="%2)"/>
      <w:lvlJc w:val="left"/>
      <w:pPr>
        <w:ind w:left="980" w:hanging="360"/>
      </w:pPr>
    </w:lvl>
    <w:lvl w:ilvl="2" w:tplc="535ECFCC">
      <w:start w:val="1"/>
      <w:numFmt w:val="decimal"/>
      <w:lvlText w:val="%3)"/>
      <w:lvlJc w:val="left"/>
      <w:pPr>
        <w:ind w:left="980" w:hanging="360"/>
      </w:pPr>
    </w:lvl>
    <w:lvl w:ilvl="3" w:tplc="762848D6">
      <w:start w:val="1"/>
      <w:numFmt w:val="decimal"/>
      <w:lvlText w:val="%4)"/>
      <w:lvlJc w:val="left"/>
      <w:pPr>
        <w:ind w:left="980" w:hanging="360"/>
      </w:pPr>
    </w:lvl>
    <w:lvl w:ilvl="4" w:tplc="BEDEFDC2">
      <w:start w:val="1"/>
      <w:numFmt w:val="decimal"/>
      <w:lvlText w:val="%5)"/>
      <w:lvlJc w:val="left"/>
      <w:pPr>
        <w:ind w:left="980" w:hanging="360"/>
      </w:pPr>
    </w:lvl>
    <w:lvl w:ilvl="5" w:tplc="B686D9A2">
      <w:start w:val="1"/>
      <w:numFmt w:val="decimal"/>
      <w:lvlText w:val="%6)"/>
      <w:lvlJc w:val="left"/>
      <w:pPr>
        <w:ind w:left="980" w:hanging="360"/>
      </w:pPr>
    </w:lvl>
    <w:lvl w:ilvl="6" w:tplc="99DE5BE8">
      <w:start w:val="1"/>
      <w:numFmt w:val="decimal"/>
      <w:lvlText w:val="%7)"/>
      <w:lvlJc w:val="left"/>
      <w:pPr>
        <w:ind w:left="980" w:hanging="360"/>
      </w:pPr>
    </w:lvl>
    <w:lvl w:ilvl="7" w:tplc="42065670">
      <w:start w:val="1"/>
      <w:numFmt w:val="decimal"/>
      <w:lvlText w:val="%8)"/>
      <w:lvlJc w:val="left"/>
      <w:pPr>
        <w:ind w:left="980" w:hanging="360"/>
      </w:pPr>
    </w:lvl>
    <w:lvl w:ilvl="8" w:tplc="7C5AE9B4">
      <w:start w:val="1"/>
      <w:numFmt w:val="decimal"/>
      <w:lvlText w:val="%9)"/>
      <w:lvlJc w:val="left"/>
      <w:pPr>
        <w:ind w:left="980" w:hanging="360"/>
      </w:pPr>
    </w:lvl>
  </w:abstractNum>
  <w:abstractNum w:abstractNumId="14" w15:restartNumberingAfterBreak="0">
    <w:nsid w:val="4BE128D0"/>
    <w:multiLevelType w:val="multilevel"/>
    <w:tmpl w:val="C4F8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325053"/>
    <w:multiLevelType w:val="multilevel"/>
    <w:tmpl w:val="8CAE9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5D44B0"/>
    <w:multiLevelType w:val="multilevel"/>
    <w:tmpl w:val="BCEE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6B65F6"/>
    <w:multiLevelType w:val="multilevel"/>
    <w:tmpl w:val="A710B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873328"/>
    <w:multiLevelType w:val="hybridMultilevel"/>
    <w:tmpl w:val="60BEB1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D024306"/>
    <w:multiLevelType w:val="multilevel"/>
    <w:tmpl w:val="DFDED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CA1AB6"/>
    <w:multiLevelType w:val="multilevel"/>
    <w:tmpl w:val="D0028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764A01"/>
    <w:multiLevelType w:val="multilevel"/>
    <w:tmpl w:val="876A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6408789">
    <w:abstractNumId w:val="12"/>
  </w:num>
  <w:num w:numId="2" w16cid:durableId="401872284">
    <w:abstractNumId w:val="15"/>
  </w:num>
  <w:num w:numId="3" w16cid:durableId="1552963785">
    <w:abstractNumId w:val="8"/>
  </w:num>
  <w:num w:numId="4" w16cid:durableId="865213638">
    <w:abstractNumId w:val="21"/>
  </w:num>
  <w:num w:numId="5" w16cid:durableId="2016375010">
    <w:abstractNumId w:val="16"/>
  </w:num>
  <w:num w:numId="6" w16cid:durableId="1808667219">
    <w:abstractNumId w:val="19"/>
  </w:num>
  <w:num w:numId="7" w16cid:durableId="1450080874">
    <w:abstractNumId w:val="9"/>
  </w:num>
  <w:num w:numId="8" w16cid:durableId="801263691">
    <w:abstractNumId w:val="0"/>
  </w:num>
  <w:num w:numId="9" w16cid:durableId="343940474">
    <w:abstractNumId w:val="6"/>
  </w:num>
  <w:num w:numId="10" w16cid:durableId="1984656821">
    <w:abstractNumId w:val="2"/>
  </w:num>
  <w:num w:numId="11" w16cid:durableId="1742406485">
    <w:abstractNumId w:val="17"/>
  </w:num>
  <w:num w:numId="12" w16cid:durableId="999849930">
    <w:abstractNumId w:val="3"/>
  </w:num>
  <w:num w:numId="13" w16cid:durableId="174730741">
    <w:abstractNumId w:val="14"/>
  </w:num>
  <w:num w:numId="14" w16cid:durableId="1549956133">
    <w:abstractNumId w:val="1"/>
  </w:num>
  <w:num w:numId="15" w16cid:durableId="1843935840">
    <w:abstractNumId w:val="7"/>
  </w:num>
  <w:num w:numId="16" w16cid:durableId="825629455">
    <w:abstractNumId w:val="20"/>
  </w:num>
  <w:num w:numId="17" w16cid:durableId="955672058">
    <w:abstractNumId w:val="11"/>
  </w:num>
  <w:num w:numId="18" w16cid:durableId="223106066">
    <w:abstractNumId w:val="18"/>
  </w:num>
  <w:num w:numId="19" w16cid:durableId="1728601213">
    <w:abstractNumId w:val="4"/>
  </w:num>
  <w:num w:numId="20" w16cid:durableId="138572654">
    <w:abstractNumId w:val="5"/>
  </w:num>
  <w:num w:numId="21" w16cid:durableId="809253535">
    <w:abstractNumId w:val="13"/>
  </w:num>
  <w:num w:numId="22" w16cid:durableId="18622074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01860"/>
    <w:rsid w:val="00004BB6"/>
    <w:rsid w:val="000743CC"/>
    <w:rsid w:val="00084604"/>
    <w:rsid w:val="000C3CCB"/>
    <w:rsid w:val="000D0035"/>
    <w:rsid w:val="00147076"/>
    <w:rsid w:val="00153407"/>
    <w:rsid w:val="001A4F51"/>
    <w:rsid w:val="001A4FDD"/>
    <w:rsid w:val="001B6A9A"/>
    <w:rsid w:val="001B7EB3"/>
    <w:rsid w:val="001C680B"/>
    <w:rsid w:val="001E7C28"/>
    <w:rsid w:val="00201C58"/>
    <w:rsid w:val="0022496E"/>
    <w:rsid w:val="0027503F"/>
    <w:rsid w:val="002874AB"/>
    <w:rsid w:val="002B68A6"/>
    <w:rsid w:val="002C49D5"/>
    <w:rsid w:val="002F3810"/>
    <w:rsid w:val="002F6344"/>
    <w:rsid w:val="00335AF0"/>
    <w:rsid w:val="00335F4C"/>
    <w:rsid w:val="00361446"/>
    <w:rsid w:val="00362D58"/>
    <w:rsid w:val="00372C10"/>
    <w:rsid w:val="00373D6A"/>
    <w:rsid w:val="003D1D05"/>
    <w:rsid w:val="003D65AD"/>
    <w:rsid w:val="003E278A"/>
    <w:rsid w:val="003E585A"/>
    <w:rsid w:val="003F09C7"/>
    <w:rsid w:val="003F426E"/>
    <w:rsid w:val="003F72E2"/>
    <w:rsid w:val="00406F9E"/>
    <w:rsid w:val="004261AE"/>
    <w:rsid w:val="00471A0F"/>
    <w:rsid w:val="00491DDC"/>
    <w:rsid w:val="004D5782"/>
    <w:rsid w:val="0052527A"/>
    <w:rsid w:val="0054788A"/>
    <w:rsid w:val="005B58B4"/>
    <w:rsid w:val="005F5826"/>
    <w:rsid w:val="00604C02"/>
    <w:rsid w:val="006362BD"/>
    <w:rsid w:val="00666A8A"/>
    <w:rsid w:val="006710B9"/>
    <w:rsid w:val="00690DF4"/>
    <w:rsid w:val="0069703D"/>
    <w:rsid w:val="006D1E43"/>
    <w:rsid w:val="00727EC2"/>
    <w:rsid w:val="007A7AFA"/>
    <w:rsid w:val="007D1419"/>
    <w:rsid w:val="00844212"/>
    <w:rsid w:val="00845E2D"/>
    <w:rsid w:val="0087021E"/>
    <w:rsid w:val="00896053"/>
    <w:rsid w:val="008B355C"/>
    <w:rsid w:val="008E1D78"/>
    <w:rsid w:val="008E4BE2"/>
    <w:rsid w:val="0091124A"/>
    <w:rsid w:val="00915FF3"/>
    <w:rsid w:val="00936274"/>
    <w:rsid w:val="00941D6F"/>
    <w:rsid w:val="00952852"/>
    <w:rsid w:val="009678A9"/>
    <w:rsid w:val="009724A6"/>
    <w:rsid w:val="00996D5F"/>
    <w:rsid w:val="009C570C"/>
    <w:rsid w:val="009D2BBF"/>
    <w:rsid w:val="009D7362"/>
    <w:rsid w:val="009E7C91"/>
    <w:rsid w:val="009F7815"/>
    <w:rsid w:val="00A22FFA"/>
    <w:rsid w:val="00A42E0C"/>
    <w:rsid w:val="00A459A0"/>
    <w:rsid w:val="00A60E80"/>
    <w:rsid w:val="00A718FA"/>
    <w:rsid w:val="00A83584"/>
    <w:rsid w:val="00A95905"/>
    <w:rsid w:val="00AC1998"/>
    <w:rsid w:val="00AD35BD"/>
    <w:rsid w:val="00AF14C4"/>
    <w:rsid w:val="00B03830"/>
    <w:rsid w:val="00B2530B"/>
    <w:rsid w:val="00B61AA1"/>
    <w:rsid w:val="00B61C92"/>
    <w:rsid w:val="00B67050"/>
    <w:rsid w:val="00B67905"/>
    <w:rsid w:val="00B76764"/>
    <w:rsid w:val="00B87E97"/>
    <w:rsid w:val="00B91F0B"/>
    <w:rsid w:val="00B95294"/>
    <w:rsid w:val="00BA5000"/>
    <w:rsid w:val="00BD044C"/>
    <w:rsid w:val="00BD3360"/>
    <w:rsid w:val="00BE140C"/>
    <w:rsid w:val="00BF33E6"/>
    <w:rsid w:val="00C93842"/>
    <w:rsid w:val="00CA2036"/>
    <w:rsid w:val="00CA3344"/>
    <w:rsid w:val="00CC606A"/>
    <w:rsid w:val="00CC73C7"/>
    <w:rsid w:val="00CF4BE2"/>
    <w:rsid w:val="00CF6F56"/>
    <w:rsid w:val="00D84C90"/>
    <w:rsid w:val="00D91690"/>
    <w:rsid w:val="00D92D17"/>
    <w:rsid w:val="00DA69EC"/>
    <w:rsid w:val="00E05B7F"/>
    <w:rsid w:val="00E45F02"/>
    <w:rsid w:val="00E94477"/>
    <w:rsid w:val="00EE1F99"/>
    <w:rsid w:val="00EE662F"/>
    <w:rsid w:val="00F52503"/>
    <w:rsid w:val="00F73F6B"/>
    <w:rsid w:val="00FC0CB1"/>
    <w:rsid w:val="00FE32A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CFC634"/>
  <w15:chartTrackingRefBased/>
  <w15:docId w15:val="{8FE321B5-2360-4152-905C-3EF39406D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905"/>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uiPriority w:val="39"/>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character" w:customStyle="1" w:styleId="blank">
    <w:name w:val="blank"/>
    <w:basedOn w:val="DefaultParagraphFont"/>
    <w:rPr>
      <w:rFonts w:ascii="Webdings" w:hAnsi="Webdings" w:hint="default"/>
      <w:color w:val="FFFFFF"/>
      <w:sz w:val="44"/>
      <w:szCs w:val="44"/>
    </w:rPr>
  </w:style>
  <w:style w:type="character" w:styleId="Strong">
    <w:name w:val="Strong"/>
    <w:basedOn w:val="DefaultParagraphFont"/>
    <w:uiPriority w:val="22"/>
    <w:qFormat/>
    <w:rPr>
      <w:b/>
      <w:bCs/>
    </w:rPr>
  </w:style>
  <w:style w:type="paragraph" w:styleId="NormalWeb">
    <w:name w:val="Normal (Web)"/>
    <w:basedOn w:val="Normal"/>
    <w:uiPriority w:val="99"/>
    <w:semiHidden/>
    <w:unhideWhenUsed/>
    <w:rsid w:val="00F52503"/>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690DF4"/>
    <w:rPr>
      <w:sz w:val="16"/>
      <w:szCs w:val="16"/>
    </w:rPr>
  </w:style>
  <w:style w:type="paragraph" w:styleId="CommentText">
    <w:name w:val="annotation text"/>
    <w:basedOn w:val="Normal"/>
    <w:link w:val="CommentTextChar"/>
    <w:uiPriority w:val="99"/>
    <w:unhideWhenUsed/>
    <w:rsid w:val="00690DF4"/>
    <w:rPr>
      <w:sz w:val="20"/>
      <w:szCs w:val="20"/>
    </w:rPr>
  </w:style>
  <w:style w:type="character" w:customStyle="1" w:styleId="CommentTextChar">
    <w:name w:val="Comment Text Char"/>
    <w:basedOn w:val="DefaultParagraphFont"/>
    <w:link w:val="CommentText"/>
    <w:uiPriority w:val="99"/>
    <w:rsid w:val="00690DF4"/>
    <w:rPr>
      <w:sz w:val="20"/>
      <w:szCs w:val="20"/>
    </w:rPr>
  </w:style>
  <w:style w:type="paragraph" w:styleId="CommentSubject">
    <w:name w:val="annotation subject"/>
    <w:basedOn w:val="CommentText"/>
    <w:next w:val="CommentText"/>
    <w:link w:val="CommentSubjectChar"/>
    <w:uiPriority w:val="99"/>
    <w:semiHidden/>
    <w:unhideWhenUsed/>
    <w:rsid w:val="00690DF4"/>
    <w:rPr>
      <w:b/>
      <w:bCs/>
    </w:rPr>
  </w:style>
  <w:style w:type="character" w:customStyle="1" w:styleId="CommentSubjectChar">
    <w:name w:val="Comment Subject Char"/>
    <w:basedOn w:val="CommentTextChar"/>
    <w:link w:val="CommentSubject"/>
    <w:uiPriority w:val="99"/>
    <w:semiHidden/>
    <w:rsid w:val="00690DF4"/>
    <w:rPr>
      <w:b/>
      <w:bCs/>
      <w:sz w:val="20"/>
      <w:szCs w:val="20"/>
    </w:rPr>
  </w:style>
  <w:style w:type="character" w:styleId="Mention">
    <w:name w:val="Mention"/>
    <w:basedOn w:val="DefaultParagraphFont"/>
    <w:uiPriority w:val="99"/>
    <w:unhideWhenUsed/>
    <w:rsid w:val="00D84C90"/>
    <w:rPr>
      <w:color w:val="2B579A"/>
      <w:shd w:val="clear" w:color="auto" w:fill="E1DFDD"/>
    </w:rPr>
  </w:style>
  <w:style w:type="paragraph" w:styleId="ListParagraph">
    <w:name w:val="List Paragraph"/>
    <w:basedOn w:val="Normal"/>
    <w:uiPriority w:val="34"/>
    <w:qFormat/>
    <w:rsid w:val="00915FF3"/>
    <w:pPr>
      <w:ind w:left="720"/>
      <w:contextualSpacing/>
    </w:pPr>
  </w:style>
  <w:style w:type="character" w:styleId="Hyperlink">
    <w:name w:val="Hyperlink"/>
    <w:basedOn w:val="DefaultParagraphFont"/>
    <w:uiPriority w:val="99"/>
    <w:unhideWhenUsed/>
    <w:rsid w:val="00406F9E"/>
    <w:rPr>
      <w:color w:val="995300" w:themeColor="hyperlink"/>
      <w:u w:val="single"/>
    </w:rPr>
  </w:style>
  <w:style w:type="character" w:styleId="UnresolvedMention">
    <w:name w:val="Unresolved Mention"/>
    <w:basedOn w:val="DefaultParagraphFont"/>
    <w:uiPriority w:val="99"/>
    <w:semiHidden/>
    <w:unhideWhenUsed/>
    <w:rsid w:val="00406F9E"/>
    <w:rPr>
      <w:color w:val="605E5C"/>
      <w:shd w:val="clear" w:color="auto" w:fill="E1DFDD"/>
    </w:rPr>
  </w:style>
  <w:style w:type="paragraph" w:styleId="BodyText">
    <w:name w:val="Body Text"/>
    <w:basedOn w:val="Normal"/>
    <w:link w:val="BodyTextChar"/>
    <w:uiPriority w:val="1"/>
    <w:unhideWhenUsed/>
    <w:qFormat/>
    <w:rsid w:val="00B2530B"/>
    <w:pPr>
      <w:widowControl w:val="0"/>
      <w:autoSpaceDE w:val="0"/>
      <w:autoSpaceDN w:val="0"/>
      <w:spacing w:after="0"/>
    </w:pPr>
    <w:rPr>
      <w:rFonts w:eastAsia="Arial" w:cs="Arial"/>
      <w:szCs w:val="19"/>
      <w:lang w:val="en-US"/>
    </w:rPr>
  </w:style>
  <w:style w:type="character" w:customStyle="1" w:styleId="BodyTextChar">
    <w:name w:val="Body Text Char"/>
    <w:basedOn w:val="DefaultParagraphFont"/>
    <w:link w:val="BodyText"/>
    <w:uiPriority w:val="1"/>
    <w:rsid w:val="00B2530B"/>
    <w:rPr>
      <w:rFonts w:eastAsia="Arial" w:cs="Arial"/>
      <w:szCs w:val="19"/>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94409">
      <w:marLeft w:val="0"/>
      <w:marRight w:val="0"/>
      <w:marTop w:val="0"/>
      <w:marBottom w:val="0"/>
      <w:divBdr>
        <w:top w:val="none" w:sz="0" w:space="0" w:color="auto"/>
        <w:left w:val="none" w:sz="0" w:space="0" w:color="auto"/>
        <w:bottom w:val="none" w:sz="0" w:space="0" w:color="auto"/>
        <w:right w:val="none" w:sz="0" w:space="0" w:color="auto"/>
      </w:divBdr>
    </w:div>
    <w:div w:id="933898308">
      <w:bodyDiv w:val="1"/>
      <w:marLeft w:val="0"/>
      <w:marRight w:val="0"/>
      <w:marTop w:val="0"/>
      <w:marBottom w:val="0"/>
      <w:divBdr>
        <w:top w:val="none" w:sz="0" w:space="0" w:color="auto"/>
        <w:left w:val="none" w:sz="0" w:space="0" w:color="auto"/>
        <w:bottom w:val="none" w:sz="0" w:space="0" w:color="auto"/>
        <w:right w:val="none" w:sz="0" w:space="0" w:color="auto"/>
      </w:divBdr>
    </w:div>
    <w:div w:id="1034964484">
      <w:bodyDiv w:val="1"/>
      <w:marLeft w:val="0"/>
      <w:marRight w:val="0"/>
      <w:marTop w:val="0"/>
      <w:marBottom w:val="0"/>
      <w:divBdr>
        <w:top w:val="none" w:sz="0" w:space="0" w:color="auto"/>
        <w:left w:val="none" w:sz="0" w:space="0" w:color="auto"/>
        <w:bottom w:val="none" w:sz="0" w:space="0" w:color="auto"/>
        <w:right w:val="none" w:sz="0" w:space="0" w:color="auto"/>
      </w:divBdr>
      <w:divsChild>
        <w:div w:id="125587409">
          <w:marLeft w:val="0"/>
          <w:marRight w:val="0"/>
          <w:marTop w:val="0"/>
          <w:marBottom w:val="0"/>
          <w:divBdr>
            <w:top w:val="none" w:sz="0" w:space="0" w:color="auto"/>
            <w:left w:val="none" w:sz="0" w:space="0" w:color="auto"/>
            <w:bottom w:val="none" w:sz="0" w:space="0" w:color="auto"/>
            <w:right w:val="none" w:sz="0" w:space="0" w:color="auto"/>
          </w:divBdr>
          <w:divsChild>
            <w:div w:id="1208226416">
              <w:marLeft w:val="0"/>
              <w:marRight w:val="0"/>
              <w:marTop w:val="0"/>
              <w:marBottom w:val="0"/>
              <w:divBdr>
                <w:top w:val="none" w:sz="0" w:space="0" w:color="auto"/>
                <w:left w:val="none" w:sz="0" w:space="0" w:color="auto"/>
                <w:bottom w:val="none" w:sz="0" w:space="0" w:color="auto"/>
                <w:right w:val="none" w:sz="0" w:space="0" w:color="auto"/>
              </w:divBdr>
            </w:div>
            <w:div w:id="1529758647">
              <w:marLeft w:val="0"/>
              <w:marRight w:val="0"/>
              <w:marTop w:val="0"/>
              <w:marBottom w:val="0"/>
              <w:divBdr>
                <w:top w:val="none" w:sz="0" w:space="0" w:color="auto"/>
                <w:left w:val="none" w:sz="0" w:space="0" w:color="auto"/>
                <w:bottom w:val="none" w:sz="0" w:space="0" w:color="auto"/>
                <w:right w:val="none" w:sz="0" w:space="0" w:color="auto"/>
              </w:divBdr>
            </w:div>
          </w:divsChild>
        </w:div>
        <w:div w:id="375586908">
          <w:marLeft w:val="0"/>
          <w:marRight w:val="0"/>
          <w:marTop w:val="0"/>
          <w:marBottom w:val="0"/>
          <w:divBdr>
            <w:top w:val="none" w:sz="0" w:space="0" w:color="auto"/>
            <w:left w:val="none" w:sz="0" w:space="0" w:color="auto"/>
            <w:bottom w:val="none" w:sz="0" w:space="0" w:color="auto"/>
            <w:right w:val="none" w:sz="0" w:space="0" w:color="auto"/>
          </w:divBdr>
          <w:divsChild>
            <w:div w:id="48382131">
              <w:marLeft w:val="0"/>
              <w:marRight w:val="0"/>
              <w:marTop w:val="0"/>
              <w:marBottom w:val="0"/>
              <w:divBdr>
                <w:top w:val="none" w:sz="0" w:space="0" w:color="auto"/>
                <w:left w:val="none" w:sz="0" w:space="0" w:color="auto"/>
                <w:bottom w:val="none" w:sz="0" w:space="0" w:color="auto"/>
                <w:right w:val="none" w:sz="0" w:space="0" w:color="auto"/>
              </w:divBdr>
            </w:div>
            <w:div w:id="1079669047">
              <w:marLeft w:val="0"/>
              <w:marRight w:val="0"/>
              <w:marTop w:val="0"/>
              <w:marBottom w:val="0"/>
              <w:divBdr>
                <w:top w:val="none" w:sz="0" w:space="0" w:color="auto"/>
                <w:left w:val="none" w:sz="0" w:space="0" w:color="auto"/>
                <w:bottom w:val="none" w:sz="0" w:space="0" w:color="auto"/>
                <w:right w:val="none" w:sz="0" w:space="0" w:color="auto"/>
              </w:divBdr>
            </w:div>
            <w:div w:id="1089277782">
              <w:marLeft w:val="0"/>
              <w:marRight w:val="0"/>
              <w:marTop w:val="0"/>
              <w:marBottom w:val="0"/>
              <w:divBdr>
                <w:top w:val="none" w:sz="0" w:space="0" w:color="auto"/>
                <w:left w:val="none" w:sz="0" w:space="0" w:color="auto"/>
                <w:bottom w:val="none" w:sz="0" w:space="0" w:color="auto"/>
                <w:right w:val="none" w:sz="0" w:space="0" w:color="auto"/>
              </w:divBdr>
            </w:div>
            <w:div w:id="1368870958">
              <w:marLeft w:val="0"/>
              <w:marRight w:val="0"/>
              <w:marTop w:val="0"/>
              <w:marBottom w:val="0"/>
              <w:divBdr>
                <w:top w:val="none" w:sz="0" w:space="0" w:color="auto"/>
                <w:left w:val="none" w:sz="0" w:space="0" w:color="auto"/>
                <w:bottom w:val="none" w:sz="0" w:space="0" w:color="auto"/>
                <w:right w:val="none" w:sz="0" w:space="0" w:color="auto"/>
              </w:divBdr>
            </w:div>
            <w:div w:id="1506166982">
              <w:marLeft w:val="0"/>
              <w:marRight w:val="0"/>
              <w:marTop w:val="0"/>
              <w:marBottom w:val="0"/>
              <w:divBdr>
                <w:top w:val="none" w:sz="0" w:space="0" w:color="auto"/>
                <w:left w:val="none" w:sz="0" w:space="0" w:color="auto"/>
                <w:bottom w:val="none" w:sz="0" w:space="0" w:color="auto"/>
                <w:right w:val="none" w:sz="0" w:space="0" w:color="auto"/>
              </w:divBdr>
            </w:div>
            <w:div w:id="1673071806">
              <w:marLeft w:val="0"/>
              <w:marRight w:val="0"/>
              <w:marTop w:val="0"/>
              <w:marBottom w:val="0"/>
              <w:divBdr>
                <w:top w:val="none" w:sz="0" w:space="0" w:color="auto"/>
                <w:left w:val="none" w:sz="0" w:space="0" w:color="auto"/>
                <w:bottom w:val="none" w:sz="0" w:space="0" w:color="auto"/>
                <w:right w:val="none" w:sz="0" w:space="0" w:color="auto"/>
              </w:divBdr>
            </w:div>
            <w:div w:id="1776629163">
              <w:marLeft w:val="0"/>
              <w:marRight w:val="0"/>
              <w:marTop w:val="0"/>
              <w:marBottom w:val="0"/>
              <w:divBdr>
                <w:top w:val="none" w:sz="0" w:space="0" w:color="auto"/>
                <w:left w:val="none" w:sz="0" w:space="0" w:color="auto"/>
                <w:bottom w:val="none" w:sz="0" w:space="0" w:color="auto"/>
                <w:right w:val="none" w:sz="0" w:space="0" w:color="auto"/>
              </w:divBdr>
            </w:div>
            <w:div w:id="1819565117">
              <w:marLeft w:val="0"/>
              <w:marRight w:val="0"/>
              <w:marTop w:val="0"/>
              <w:marBottom w:val="0"/>
              <w:divBdr>
                <w:top w:val="none" w:sz="0" w:space="0" w:color="auto"/>
                <w:left w:val="none" w:sz="0" w:space="0" w:color="auto"/>
                <w:bottom w:val="none" w:sz="0" w:space="0" w:color="auto"/>
                <w:right w:val="none" w:sz="0" w:space="0" w:color="auto"/>
              </w:divBdr>
            </w:div>
            <w:div w:id="206486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244833">
      <w:bodyDiv w:val="1"/>
      <w:marLeft w:val="0"/>
      <w:marRight w:val="0"/>
      <w:marTop w:val="0"/>
      <w:marBottom w:val="0"/>
      <w:divBdr>
        <w:top w:val="none" w:sz="0" w:space="0" w:color="auto"/>
        <w:left w:val="none" w:sz="0" w:space="0" w:color="auto"/>
        <w:bottom w:val="none" w:sz="0" w:space="0" w:color="auto"/>
        <w:right w:val="none" w:sz="0" w:space="0" w:color="auto"/>
      </w:divBdr>
      <w:divsChild>
        <w:div w:id="571544720">
          <w:marLeft w:val="0"/>
          <w:marRight w:val="0"/>
          <w:marTop w:val="0"/>
          <w:marBottom w:val="0"/>
          <w:divBdr>
            <w:top w:val="none" w:sz="0" w:space="0" w:color="auto"/>
            <w:left w:val="none" w:sz="0" w:space="0" w:color="auto"/>
            <w:bottom w:val="none" w:sz="0" w:space="0" w:color="auto"/>
            <w:right w:val="none" w:sz="0" w:space="0" w:color="auto"/>
          </w:divBdr>
        </w:div>
      </w:divsChild>
    </w:div>
    <w:div w:id="2056000225">
      <w:marLeft w:val="0"/>
      <w:marRight w:val="0"/>
      <w:marTop w:val="0"/>
      <w:marBottom w:val="0"/>
      <w:divBdr>
        <w:top w:val="none" w:sz="0" w:space="0" w:color="auto"/>
        <w:left w:val="none" w:sz="0" w:space="0" w:color="auto"/>
        <w:bottom w:val="none" w:sz="0" w:space="0" w:color="auto"/>
        <w:right w:val="none" w:sz="0" w:space="0" w:color="auto"/>
      </w:divBdr>
      <w:divsChild>
        <w:div w:id="16003346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emeHE1">
  <a:themeElements>
    <a:clrScheme name="Custom 1">
      <a:dk1>
        <a:sysClr val="windowText" lastClr="000000"/>
      </a:dk1>
      <a:lt1>
        <a:sysClr val="window" lastClr="FFFFFF"/>
      </a:lt1>
      <a:dk2>
        <a:srgbClr val="000000"/>
      </a:dk2>
      <a:lt2>
        <a:srgbClr val="E7E6E6"/>
      </a:lt2>
      <a:accent1>
        <a:srgbClr val="57C5C6"/>
      </a:accent1>
      <a:accent2>
        <a:srgbClr val="E9A200"/>
      </a:accent2>
      <a:accent3>
        <a:srgbClr val="006C7D"/>
      </a:accent3>
      <a:accent4>
        <a:srgbClr val="BED000"/>
      </a:accent4>
      <a:accent5>
        <a:srgbClr val="6E8127"/>
      </a:accent5>
      <a:accent6>
        <a:srgbClr val="727271"/>
      </a:accent6>
      <a:hlink>
        <a:srgbClr val="995300"/>
      </a:hlink>
      <a:folHlink>
        <a:srgbClr val="4F97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570</Words>
  <Characters>3254</Characters>
  <Application>Microsoft Office Word</Application>
  <DocSecurity>0</DocSecurity>
  <Lines>27</Lines>
  <Paragraphs>7</Paragraphs>
  <ScaleCrop>false</ScaleCrop>
  <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Molloy</dc:creator>
  <cp:keywords/>
  <dc:description/>
  <cp:lastModifiedBy>Patience Ayi</cp:lastModifiedBy>
  <cp:revision>2</cp:revision>
  <dcterms:created xsi:type="dcterms:W3CDTF">2026-09-01T12:03:00Z</dcterms:created>
  <dcterms:modified xsi:type="dcterms:W3CDTF">2026-09-01T12:03:00Z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3adbdcac,23d76c4e,69c7ee80</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7175f5e2,7c154bcb,7440e2ac</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2026-08-17T08:39:38Z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09703a97-5c52-4827-87e1-5084b2fcf839</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