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183F1" w14:textId="77777777" w:rsidR="00E7412D" w:rsidRDefault="001F604C">
      <w:pPr>
        <w:pStyle w:val="BodyText"/>
        <w:ind w:left="123" w:firstLine="0"/>
        <w:rPr>
          <w:rFonts w:ascii="Times New Roman"/>
          <w:sz w:val="20"/>
        </w:rPr>
      </w:pPr>
      <w:r>
        <w:rPr>
          <w:rFonts w:ascii="Times New Roman"/>
          <w:noProof/>
          <w:sz w:val="20"/>
        </w:rPr>
        <w:drawing>
          <wp:inline distT="0" distB="0" distL="0" distR="0" wp14:anchorId="64FDADCF" wp14:editId="7301D02A">
            <wp:extent cx="1230469" cy="1191386"/>
            <wp:effectExtent l="0" t="0" r="0" b="0"/>
            <wp:docPr id="4" name="Image 4" descr="Shape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Shape  Description automatically generated with medium confidence"/>
                    <pic:cNvPicPr/>
                  </pic:nvPicPr>
                  <pic:blipFill>
                    <a:blip r:embed="rId10" cstate="print"/>
                    <a:stretch>
                      <a:fillRect/>
                    </a:stretch>
                  </pic:blipFill>
                  <pic:spPr>
                    <a:xfrm>
                      <a:off x="0" y="0"/>
                      <a:ext cx="1230469" cy="1191386"/>
                    </a:xfrm>
                    <a:prstGeom prst="rect">
                      <a:avLst/>
                    </a:prstGeom>
                  </pic:spPr>
                </pic:pic>
              </a:graphicData>
            </a:graphic>
          </wp:inline>
        </w:drawing>
      </w:r>
    </w:p>
    <w:p w14:paraId="70BF86E5" w14:textId="77777777" w:rsidR="00E7412D" w:rsidRDefault="00E7412D">
      <w:pPr>
        <w:pStyle w:val="BodyText"/>
        <w:spacing w:before="17"/>
        <w:ind w:left="0" w:firstLine="0"/>
        <w:rPr>
          <w:rFonts w:ascii="Times New Roman"/>
          <w:sz w:val="40"/>
        </w:rPr>
      </w:pPr>
    </w:p>
    <w:p w14:paraId="7EA6F0EE" w14:textId="3B7781DD" w:rsidR="00E7412D" w:rsidRDefault="009B4982">
      <w:pPr>
        <w:pStyle w:val="Title"/>
      </w:pPr>
      <w:r>
        <w:rPr>
          <w:color w:val="006C7C"/>
          <w:w w:val="105"/>
        </w:rPr>
        <w:t>Head – Complex Transaction Support</w:t>
      </w:r>
    </w:p>
    <w:p w14:paraId="6575D079" w14:textId="77777777" w:rsidR="00E7412D" w:rsidRDefault="001F604C">
      <w:pPr>
        <w:pStyle w:val="Heading1"/>
        <w:spacing w:before="279"/>
      </w:pPr>
      <w:r>
        <w:rPr>
          <w:color w:val="369D9F"/>
        </w:rPr>
        <w:t>Job</w:t>
      </w:r>
      <w:r>
        <w:rPr>
          <w:color w:val="369D9F"/>
          <w:spacing w:val="-5"/>
        </w:rPr>
        <w:t xml:space="preserve"> </w:t>
      </w:r>
      <w:r>
        <w:rPr>
          <w:color w:val="369D9F"/>
          <w:spacing w:val="-2"/>
        </w:rPr>
        <w:t>purpose</w:t>
      </w:r>
    </w:p>
    <w:p w14:paraId="7895E285" w14:textId="4D4DF805" w:rsidR="005F0340" w:rsidRPr="009B4982" w:rsidRDefault="005F0340" w:rsidP="009B4982">
      <w:pPr>
        <w:pStyle w:val="BodyText"/>
        <w:numPr>
          <w:ilvl w:val="0"/>
          <w:numId w:val="7"/>
        </w:numPr>
        <w:spacing w:before="192" w:line="259" w:lineRule="auto"/>
        <w:ind w:right="536"/>
        <w:jc w:val="both"/>
      </w:pPr>
      <w:r w:rsidRPr="009B4982">
        <w:t xml:space="preserve">Leading and Managing a </w:t>
      </w:r>
      <w:r w:rsidR="008727E0">
        <w:t xml:space="preserve">small </w:t>
      </w:r>
      <w:r w:rsidRPr="009B4982">
        <w:t xml:space="preserve">team of Senior Managers within the </w:t>
      </w:r>
      <w:r w:rsidR="00BA6DEC">
        <w:t>Complex Transaction Support</w:t>
      </w:r>
      <w:r w:rsidRPr="009B4982">
        <w:t xml:space="preserve"> </w:t>
      </w:r>
      <w:r w:rsidR="00EB1602">
        <w:t xml:space="preserve">(CTS) </w:t>
      </w:r>
      <w:r w:rsidRPr="009B4982">
        <w:t>team which will actively manage a portfolio of Distressed Lending cases (</w:t>
      </w:r>
      <w:r w:rsidR="00076425" w:rsidRPr="009B4982">
        <w:t>including</w:t>
      </w:r>
      <w:r w:rsidRPr="009B4982">
        <w:t xml:space="preserve"> debt, equity, guarantees and equity investments) within the Distressed Positions team. These cases will comprise high profile problem lending cases within the Agency, having been passed to the </w:t>
      </w:r>
      <w:r w:rsidR="008727E0">
        <w:t>CTS</w:t>
      </w:r>
      <w:r w:rsidRPr="009B4982">
        <w:t xml:space="preserve"> team due to the identification of: Delivery</w:t>
      </w:r>
      <w:r w:rsidR="001739A3">
        <w:t>, Fiscal</w:t>
      </w:r>
      <w:r w:rsidRPr="009B4982">
        <w:t xml:space="preserve"> or Reputational risk.</w:t>
      </w:r>
    </w:p>
    <w:p w14:paraId="291FFA0F" w14:textId="0BF88334" w:rsidR="005F0340" w:rsidRPr="009B4982" w:rsidRDefault="005F0340" w:rsidP="009B4982">
      <w:pPr>
        <w:pStyle w:val="BodyText"/>
        <w:numPr>
          <w:ilvl w:val="0"/>
          <w:numId w:val="7"/>
        </w:numPr>
        <w:spacing w:before="192" w:line="259" w:lineRule="auto"/>
        <w:ind w:right="536"/>
        <w:jc w:val="both"/>
      </w:pPr>
      <w:r w:rsidRPr="009B4982">
        <w:t>Designing, implementing, and maintaining an effective system for identifying, analysing, and assessing emerging risk within the mainstream portfolio which is managed by the Portfolio Management team.</w:t>
      </w:r>
    </w:p>
    <w:p w14:paraId="4AC8E119" w14:textId="57CE2600" w:rsidR="005F0340" w:rsidRPr="009B4982" w:rsidRDefault="005F0340" w:rsidP="009B4982">
      <w:pPr>
        <w:pStyle w:val="BodyText"/>
        <w:numPr>
          <w:ilvl w:val="0"/>
          <w:numId w:val="7"/>
        </w:numPr>
        <w:spacing w:before="192" w:line="259" w:lineRule="auto"/>
        <w:ind w:right="536"/>
        <w:jc w:val="both"/>
      </w:pPr>
      <w:r w:rsidRPr="009B4982">
        <w:t>Designing, implementing, and executing an agreed work out strategy for all identified Risk cases, by applying a wide range of restructuring options.</w:t>
      </w:r>
    </w:p>
    <w:p w14:paraId="17705925" w14:textId="158465BE" w:rsidR="005F0340" w:rsidRPr="009B4982" w:rsidRDefault="005F0340" w:rsidP="009B4982">
      <w:pPr>
        <w:pStyle w:val="BodyText"/>
        <w:numPr>
          <w:ilvl w:val="0"/>
          <w:numId w:val="7"/>
        </w:numPr>
        <w:spacing w:before="192" w:line="259" w:lineRule="auto"/>
        <w:ind w:right="536"/>
        <w:jc w:val="both"/>
      </w:pPr>
      <w:r w:rsidRPr="009B4982">
        <w:t>Delivering elected restructuring strategies internally through: Risk, Investment Pro</w:t>
      </w:r>
      <w:r w:rsidR="008727E0">
        <w:t>ject</w:t>
      </w:r>
      <w:r w:rsidRPr="009B4982">
        <w:t xml:space="preserve"> Executive, Credit &amp; Risk Committee, (and when required) the Risk teams within Ministry - </w:t>
      </w:r>
      <w:r w:rsidR="008727E0">
        <w:t xml:space="preserve">Ministry for Housing, </w:t>
      </w:r>
      <w:r w:rsidRPr="009B4982">
        <w:t>Communities</w:t>
      </w:r>
      <w:r w:rsidR="008727E0">
        <w:t>, Local Government</w:t>
      </w:r>
      <w:r w:rsidRPr="009B4982">
        <w:t xml:space="preserve"> (</w:t>
      </w:r>
      <w:r w:rsidR="008727E0">
        <w:t>MHCLG</w:t>
      </w:r>
      <w:r w:rsidRPr="009B4982">
        <w:t>) and the Treasury.</w:t>
      </w:r>
    </w:p>
    <w:p w14:paraId="4C18AAD8" w14:textId="3D317018" w:rsidR="005F0340" w:rsidRPr="009B4982" w:rsidRDefault="005F0340" w:rsidP="009B4982">
      <w:pPr>
        <w:pStyle w:val="BodyText"/>
        <w:numPr>
          <w:ilvl w:val="0"/>
          <w:numId w:val="7"/>
        </w:numPr>
        <w:spacing w:before="192" w:line="259" w:lineRule="auto"/>
        <w:ind w:right="536"/>
        <w:jc w:val="both"/>
      </w:pPr>
      <w:r w:rsidRPr="009B4982">
        <w:t xml:space="preserve">Maintaining, managing, and implementing the </w:t>
      </w:r>
      <w:r w:rsidR="008727E0">
        <w:t>CTS</w:t>
      </w:r>
      <w:r w:rsidRPr="009B4982">
        <w:t xml:space="preserve"> designed Watch List Process through monthly updates to Risk and monthly management meeting with Portfolio Management and Risk, which are minuted and passed to the CRO to fulfil a robust and auditable review process.</w:t>
      </w:r>
    </w:p>
    <w:p w14:paraId="695F0878" w14:textId="6E8CA373" w:rsidR="005F0340" w:rsidRPr="009B4982" w:rsidRDefault="005F0340" w:rsidP="009B4982">
      <w:pPr>
        <w:pStyle w:val="BodyText"/>
        <w:numPr>
          <w:ilvl w:val="0"/>
          <w:numId w:val="7"/>
        </w:numPr>
        <w:spacing w:before="192" w:line="259" w:lineRule="auto"/>
        <w:ind w:right="536"/>
        <w:jc w:val="both"/>
      </w:pPr>
      <w:r w:rsidRPr="009B4982">
        <w:t>Maintenance of an effective database of all potential, current and historic impaired and written down loans, to provide an accurate and concise assessment of the position of the Investment Directorate Risk exposures.</w:t>
      </w:r>
    </w:p>
    <w:p w14:paraId="7DD4C1ED" w14:textId="2467565C" w:rsidR="005F0340" w:rsidRPr="009B4982" w:rsidRDefault="005F0340" w:rsidP="009B4982">
      <w:pPr>
        <w:pStyle w:val="BodyText"/>
        <w:numPr>
          <w:ilvl w:val="0"/>
          <w:numId w:val="7"/>
        </w:numPr>
        <w:spacing w:before="192" w:line="259" w:lineRule="auto"/>
        <w:ind w:right="536"/>
        <w:jc w:val="both"/>
      </w:pPr>
      <w:r w:rsidRPr="009B4982">
        <w:t>The job holder will be expected to introduce and embed best practice, disciplines, and processes from the Commercial Banking sector into the Agency. This will include providing advisory engagement into Risk, the Senior Management within the Agency (including the CEO and Chairman), the board, MHCLG and the Treasury.</w:t>
      </w:r>
    </w:p>
    <w:p w14:paraId="519FB000" w14:textId="53DECEB0" w:rsidR="005A6D69" w:rsidRPr="009B4982" w:rsidRDefault="005F0340" w:rsidP="009B4982">
      <w:pPr>
        <w:pStyle w:val="Heading1"/>
        <w:numPr>
          <w:ilvl w:val="0"/>
          <w:numId w:val="7"/>
        </w:numPr>
        <w:rPr>
          <w:sz w:val="22"/>
          <w:szCs w:val="22"/>
        </w:rPr>
      </w:pPr>
      <w:proofErr w:type="gramStart"/>
      <w:r w:rsidRPr="009B4982">
        <w:rPr>
          <w:sz w:val="22"/>
          <w:szCs w:val="22"/>
        </w:rPr>
        <w:t>The job</w:t>
      </w:r>
      <w:proofErr w:type="gramEnd"/>
      <w:r w:rsidRPr="009B4982">
        <w:rPr>
          <w:sz w:val="22"/>
          <w:szCs w:val="22"/>
        </w:rPr>
        <w:t xml:space="preserve"> holder will report directly to the Assistant Director, </w:t>
      </w:r>
      <w:r w:rsidR="00EB1602">
        <w:rPr>
          <w:sz w:val="22"/>
          <w:szCs w:val="22"/>
        </w:rPr>
        <w:t>Complex Transaction Support</w:t>
      </w:r>
      <w:r w:rsidRPr="009B4982">
        <w:rPr>
          <w:sz w:val="22"/>
          <w:szCs w:val="22"/>
        </w:rPr>
        <w:t>, and will be required to exhibit gravitas and negotiation skills both externally and internally in a high-pressure public environment. Complimentary requirements include an exceptional Credit &amp; Risk and Organisational skill set.</w:t>
      </w:r>
    </w:p>
    <w:p w14:paraId="78A5DF3F" w14:textId="6214C392" w:rsidR="00E7412D" w:rsidRDefault="001F604C">
      <w:pPr>
        <w:pStyle w:val="Heading1"/>
      </w:pPr>
      <w:r>
        <w:rPr>
          <w:color w:val="369D9F"/>
        </w:rPr>
        <w:t xml:space="preserve">Key </w:t>
      </w:r>
      <w:r>
        <w:rPr>
          <w:color w:val="369D9F"/>
          <w:spacing w:val="-2"/>
        </w:rPr>
        <w:t>Relationships</w:t>
      </w:r>
    </w:p>
    <w:p w14:paraId="04A0459F" w14:textId="583EB06D" w:rsidR="005A6D69" w:rsidRPr="005A6D69" w:rsidRDefault="005A6D69" w:rsidP="005A6D69">
      <w:pPr>
        <w:pStyle w:val="Heading1"/>
        <w:spacing w:before="262"/>
        <w:rPr>
          <w:sz w:val="22"/>
          <w:szCs w:val="22"/>
        </w:rPr>
      </w:pPr>
      <w:r w:rsidRPr="005A6D69">
        <w:rPr>
          <w:sz w:val="22"/>
          <w:szCs w:val="22"/>
        </w:rPr>
        <w:t>•</w:t>
      </w:r>
      <w:r w:rsidRPr="005A6D69">
        <w:rPr>
          <w:sz w:val="22"/>
          <w:szCs w:val="22"/>
        </w:rPr>
        <w:tab/>
        <w:t xml:space="preserve">Assistant Director, </w:t>
      </w:r>
      <w:r w:rsidR="00EB1602">
        <w:rPr>
          <w:sz w:val="22"/>
          <w:szCs w:val="22"/>
        </w:rPr>
        <w:t>Complex Transaction Support</w:t>
      </w:r>
      <w:r w:rsidRPr="005A6D69">
        <w:rPr>
          <w:sz w:val="22"/>
          <w:szCs w:val="22"/>
        </w:rPr>
        <w:t xml:space="preserve"> (</w:t>
      </w:r>
      <w:r w:rsidR="00EB1602">
        <w:rPr>
          <w:sz w:val="22"/>
          <w:szCs w:val="22"/>
        </w:rPr>
        <w:t xml:space="preserve">line </w:t>
      </w:r>
      <w:r w:rsidRPr="005A6D69">
        <w:rPr>
          <w:sz w:val="22"/>
          <w:szCs w:val="22"/>
        </w:rPr>
        <w:t xml:space="preserve">report) and Director, Distressed </w:t>
      </w:r>
      <w:r w:rsidR="00EB1602">
        <w:rPr>
          <w:sz w:val="22"/>
          <w:szCs w:val="22"/>
        </w:rPr>
        <w:t>Positions</w:t>
      </w:r>
      <w:r w:rsidRPr="005A6D69">
        <w:rPr>
          <w:sz w:val="22"/>
          <w:szCs w:val="22"/>
        </w:rPr>
        <w:t>.</w:t>
      </w:r>
    </w:p>
    <w:p w14:paraId="139BA641" w14:textId="773395CA" w:rsidR="005A6D69" w:rsidRPr="005A6D69" w:rsidRDefault="005A6D69" w:rsidP="005A6D69">
      <w:pPr>
        <w:pStyle w:val="Heading1"/>
        <w:spacing w:before="262"/>
        <w:rPr>
          <w:sz w:val="22"/>
          <w:szCs w:val="22"/>
        </w:rPr>
      </w:pPr>
      <w:r w:rsidRPr="005A6D69">
        <w:rPr>
          <w:sz w:val="22"/>
          <w:szCs w:val="22"/>
        </w:rPr>
        <w:t>•</w:t>
      </w:r>
      <w:r w:rsidRPr="005A6D69">
        <w:rPr>
          <w:sz w:val="22"/>
          <w:szCs w:val="22"/>
        </w:rPr>
        <w:tab/>
        <w:t xml:space="preserve">CEO. Advisory and notification of material </w:t>
      </w:r>
      <w:r w:rsidR="008727E0">
        <w:rPr>
          <w:sz w:val="22"/>
          <w:szCs w:val="22"/>
        </w:rPr>
        <w:t>CTS</w:t>
      </w:r>
      <w:r w:rsidRPr="005A6D69">
        <w:rPr>
          <w:sz w:val="22"/>
          <w:szCs w:val="22"/>
        </w:rPr>
        <w:t xml:space="preserve"> positions.</w:t>
      </w:r>
    </w:p>
    <w:p w14:paraId="5545B5A6" w14:textId="065AE135" w:rsidR="005A6D69" w:rsidRPr="005A6D69" w:rsidRDefault="005A6D69" w:rsidP="005A6D69">
      <w:pPr>
        <w:pStyle w:val="Heading1"/>
        <w:spacing w:before="262"/>
        <w:rPr>
          <w:sz w:val="22"/>
          <w:szCs w:val="22"/>
        </w:rPr>
      </w:pPr>
      <w:r w:rsidRPr="005A6D69">
        <w:rPr>
          <w:sz w:val="22"/>
          <w:szCs w:val="22"/>
        </w:rPr>
        <w:t>•</w:t>
      </w:r>
      <w:r w:rsidRPr="005A6D69">
        <w:rPr>
          <w:sz w:val="22"/>
          <w:szCs w:val="22"/>
        </w:rPr>
        <w:tab/>
        <w:t xml:space="preserve">CIO. The </w:t>
      </w:r>
      <w:r w:rsidR="00EB1602">
        <w:rPr>
          <w:sz w:val="22"/>
          <w:szCs w:val="22"/>
        </w:rPr>
        <w:t>CTS</w:t>
      </w:r>
      <w:r w:rsidRPr="005A6D69">
        <w:rPr>
          <w:sz w:val="22"/>
          <w:szCs w:val="22"/>
        </w:rPr>
        <w:t xml:space="preserve"> team will be managing the higher category risk assets within the Investment </w:t>
      </w:r>
      <w:r w:rsidRPr="005A6D69">
        <w:rPr>
          <w:sz w:val="22"/>
          <w:szCs w:val="22"/>
        </w:rPr>
        <w:lastRenderedPageBreak/>
        <w:t>Directorate as well as overseeing and monitoring the Emerging Risk Identification process (ERIP) for the debt and equity books.</w:t>
      </w:r>
    </w:p>
    <w:p w14:paraId="6E567752" w14:textId="21941F4C" w:rsidR="005A6D69" w:rsidRPr="005A6D69" w:rsidRDefault="005A6D69" w:rsidP="005A6D69">
      <w:pPr>
        <w:pStyle w:val="Heading1"/>
        <w:spacing w:before="262"/>
        <w:rPr>
          <w:sz w:val="22"/>
          <w:szCs w:val="22"/>
        </w:rPr>
      </w:pPr>
      <w:r w:rsidRPr="005A6D69">
        <w:rPr>
          <w:sz w:val="22"/>
          <w:szCs w:val="22"/>
        </w:rPr>
        <w:t>•</w:t>
      </w:r>
      <w:r w:rsidRPr="005A6D69">
        <w:rPr>
          <w:sz w:val="22"/>
          <w:szCs w:val="22"/>
        </w:rPr>
        <w:tab/>
        <w:t xml:space="preserve">CDO. The </w:t>
      </w:r>
      <w:r w:rsidR="00EB1602">
        <w:rPr>
          <w:sz w:val="22"/>
          <w:szCs w:val="22"/>
        </w:rPr>
        <w:t>CTS</w:t>
      </w:r>
      <w:r w:rsidRPr="005A6D69">
        <w:rPr>
          <w:sz w:val="22"/>
          <w:szCs w:val="22"/>
        </w:rPr>
        <w:t xml:space="preserve"> team will be managing the higher category risk assets with cross-Directorate exposure and therefore risk positions within the Land Development Directorate.</w:t>
      </w:r>
    </w:p>
    <w:p w14:paraId="062C72B6" w14:textId="49967281" w:rsidR="005A6D69" w:rsidRPr="005A6D69" w:rsidRDefault="005A6D69" w:rsidP="005A6D69">
      <w:pPr>
        <w:pStyle w:val="Heading1"/>
        <w:spacing w:before="262"/>
        <w:rPr>
          <w:sz w:val="22"/>
          <w:szCs w:val="22"/>
        </w:rPr>
      </w:pPr>
      <w:r w:rsidRPr="005A6D69">
        <w:rPr>
          <w:sz w:val="22"/>
          <w:szCs w:val="22"/>
        </w:rPr>
        <w:t>•</w:t>
      </w:r>
      <w:r w:rsidRPr="005A6D69">
        <w:rPr>
          <w:sz w:val="22"/>
          <w:szCs w:val="22"/>
        </w:rPr>
        <w:tab/>
        <w:t xml:space="preserve">CRO. The  team will be managing the higher category risk assets across the differing asset classes within the Investment Directorate; as well as overseeing and monitoring the ERIP for the debt and equity books. Given that </w:t>
      </w:r>
      <w:r w:rsidR="00C65F3B">
        <w:rPr>
          <w:sz w:val="22"/>
          <w:szCs w:val="22"/>
        </w:rPr>
        <w:t>CTS</w:t>
      </w:r>
      <w:r w:rsidRPr="005A6D69">
        <w:rPr>
          <w:sz w:val="22"/>
          <w:szCs w:val="22"/>
        </w:rPr>
        <w:t xml:space="preserve"> will be responsible for the front-line risk management and ERIP across all these asset classes then the interaction with the second line (Risk) will be key.</w:t>
      </w:r>
    </w:p>
    <w:p w14:paraId="1ECDD771" w14:textId="11066756" w:rsidR="005303E2" w:rsidRDefault="005A6D69" w:rsidP="005A6D69">
      <w:pPr>
        <w:pStyle w:val="Heading1"/>
        <w:spacing w:before="262"/>
        <w:rPr>
          <w:sz w:val="22"/>
          <w:szCs w:val="22"/>
        </w:rPr>
      </w:pPr>
      <w:r w:rsidRPr="005A6D69">
        <w:rPr>
          <w:sz w:val="22"/>
          <w:szCs w:val="22"/>
        </w:rPr>
        <w:t>•</w:t>
      </w:r>
      <w:r w:rsidRPr="005A6D69">
        <w:rPr>
          <w:sz w:val="22"/>
          <w:szCs w:val="22"/>
        </w:rPr>
        <w:tab/>
        <w:t xml:space="preserve">Chair of Investment Committee. The </w:t>
      </w:r>
      <w:r w:rsidR="00EB1602">
        <w:rPr>
          <w:sz w:val="22"/>
          <w:szCs w:val="22"/>
        </w:rPr>
        <w:t>CTS</w:t>
      </w:r>
      <w:r w:rsidRPr="005A6D69">
        <w:rPr>
          <w:sz w:val="22"/>
          <w:szCs w:val="22"/>
        </w:rPr>
        <w:t xml:space="preserve"> team will be managing and presenting majority of the high</w:t>
      </w:r>
      <w:r w:rsidR="008727E0">
        <w:rPr>
          <w:sz w:val="22"/>
          <w:szCs w:val="22"/>
        </w:rPr>
        <w:t xml:space="preserve"> </w:t>
      </w:r>
      <w:r w:rsidRPr="005A6D69">
        <w:rPr>
          <w:sz w:val="22"/>
          <w:szCs w:val="22"/>
        </w:rPr>
        <w:t xml:space="preserve">/ medium risk debt and equity cases across virtually all the Agency. </w:t>
      </w:r>
    </w:p>
    <w:p w14:paraId="421B0493" w14:textId="25E35F5A" w:rsidR="00E7412D" w:rsidRDefault="001F604C" w:rsidP="005A6D69">
      <w:pPr>
        <w:pStyle w:val="Heading1"/>
        <w:spacing w:before="262"/>
      </w:pPr>
      <w:r>
        <w:rPr>
          <w:color w:val="369D9F"/>
        </w:rPr>
        <w:t>Key</w:t>
      </w:r>
      <w:r>
        <w:rPr>
          <w:color w:val="369D9F"/>
          <w:spacing w:val="-4"/>
        </w:rPr>
        <w:t xml:space="preserve"> </w:t>
      </w:r>
      <w:r>
        <w:rPr>
          <w:color w:val="369D9F"/>
        </w:rPr>
        <w:t>Accountabilities</w:t>
      </w:r>
      <w:r>
        <w:rPr>
          <w:color w:val="369D9F"/>
          <w:spacing w:val="-2"/>
        </w:rPr>
        <w:t xml:space="preserve"> </w:t>
      </w:r>
      <w:r>
        <w:rPr>
          <w:color w:val="369D9F"/>
        </w:rPr>
        <w:t>&amp;</w:t>
      </w:r>
      <w:r>
        <w:rPr>
          <w:color w:val="369D9F"/>
          <w:spacing w:val="-2"/>
        </w:rPr>
        <w:t xml:space="preserve"> Responsibilities</w:t>
      </w:r>
    </w:p>
    <w:p w14:paraId="1D1CFDE6" w14:textId="77777777" w:rsidR="005303E2" w:rsidRPr="005303E2" w:rsidRDefault="005303E2" w:rsidP="005303E2">
      <w:pPr>
        <w:pStyle w:val="Heading1"/>
        <w:numPr>
          <w:ilvl w:val="0"/>
          <w:numId w:val="2"/>
        </w:numPr>
        <w:spacing w:before="262"/>
        <w:rPr>
          <w:sz w:val="22"/>
          <w:szCs w:val="22"/>
        </w:rPr>
      </w:pPr>
      <w:r w:rsidRPr="005303E2">
        <w:rPr>
          <w:sz w:val="22"/>
          <w:szCs w:val="22"/>
        </w:rPr>
        <w:t>Work with key relationships to implement the Agency Wide Emerging Risk Identification Process.</w:t>
      </w:r>
    </w:p>
    <w:p w14:paraId="7C4525B6" w14:textId="77777777" w:rsidR="005303E2" w:rsidRPr="005303E2" w:rsidRDefault="005303E2" w:rsidP="005303E2">
      <w:pPr>
        <w:pStyle w:val="Heading1"/>
        <w:numPr>
          <w:ilvl w:val="0"/>
          <w:numId w:val="2"/>
        </w:numPr>
        <w:spacing w:before="262"/>
        <w:rPr>
          <w:sz w:val="22"/>
          <w:szCs w:val="22"/>
        </w:rPr>
      </w:pPr>
      <w:r w:rsidRPr="005303E2">
        <w:rPr>
          <w:sz w:val="22"/>
          <w:szCs w:val="22"/>
        </w:rPr>
        <w:t>Maintain delivery for those distressed cases where this practicable.</w:t>
      </w:r>
    </w:p>
    <w:p w14:paraId="03C4AA10" w14:textId="77777777" w:rsidR="005303E2" w:rsidRPr="005303E2" w:rsidRDefault="005303E2" w:rsidP="005303E2">
      <w:pPr>
        <w:pStyle w:val="Heading1"/>
        <w:numPr>
          <w:ilvl w:val="0"/>
          <w:numId w:val="2"/>
        </w:numPr>
        <w:spacing w:before="262"/>
        <w:rPr>
          <w:sz w:val="22"/>
          <w:szCs w:val="22"/>
        </w:rPr>
      </w:pPr>
      <w:r w:rsidRPr="005303E2">
        <w:rPr>
          <w:sz w:val="22"/>
          <w:szCs w:val="22"/>
        </w:rPr>
        <w:t>Maximise fiscal return for the Agency.</w:t>
      </w:r>
    </w:p>
    <w:p w14:paraId="2ABCCD81" w14:textId="77777777" w:rsidR="005303E2" w:rsidRPr="005303E2" w:rsidRDefault="005303E2" w:rsidP="005303E2">
      <w:pPr>
        <w:pStyle w:val="Heading1"/>
        <w:numPr>
          <w:ilvl w:val="0"/>
          <w:numId w:val="2"/>
        </w:numPr>
        <w:spacing w:before="262"/>
        <w:rPr>
          <w:sz w:val="22"/>
          <w:szCs w:val="22"/>
        </w:rPr>
      </w:pPr>
      <w:r w:rsidRPr="005303E2">
        <w:rPr>
          <w:sz w:val="22"/>
          <w:szCs w:val="22"/>
        </w:rPr>
        <w:t>Manage Reputational Risk across all high-profile distressed cases.</w:t>
      </w:r>
    </w:p>
    <w:p w14:paraId="28248F5A" w14:textId="77777777" w:rsidR="005303E2" w:rsidRPr="005303E2" w:rsidRDefault="005303E2" w:rsidP="005303E2">
      <w:pPr>
        <w:pStyle w:val="Heading1"/>
        <w:numPr>
          <w:ilvl w:val="0"/>
          <w:numId w:val="2"/>
        </w:numPr>
        <w:spacing w:before="262"/>
        <w:rPr>
          <w:sz w:val="22"/>
          <w:szCs w:val="22"/>
        </w:rPr>
      </w:pPr>
      <w:r w:rsidRPr="005303E2">
        <w:rPr>
          <w:sz w:val="22"/>
          <w:szCs w:val="22"/>
        </w:rPr>
        <w:t>Deliver holistic risk management process through the Risk Governance Database for the whole of the Agency which will create a single risk portal for the first time.</w:t>
      </w:r>
    </w:p>
    <w:p w14:paraId="1BE56876" w14:textId="77777777" w:rsidR="00E7412D" w:rsidRDefault="001F604C">
      <w:pPr>
        <w:pStyle w:val="Heading1"/>
        <w:spacing w:before="262"/>
      </w:pPr>
      <w:r>
        <w:rPr>
          <w:color w:val="369D9F"/>
        </w:rPr>
        <w:t>Key</w:t>
      </w:r>
      <w:r>
        <w:rPr>
          <w:color w:val="369D9F"/>
          <w:spacing w:val="-1"/>
        </w:rPr>
        <w:t xml:space="preserve"> </w:t>
      </w:r>
      <w:r>
        <w:rPr>
          <w:color w:val="369D9F"/>
        </w:rPr>
        <w:t>Skills</w:t>
      </w:r>
      <w:r>
        <w:rPr>
          <w:color w:val="369D9F"/>
          <w:spacing w:val="-2"/>
        </w:rPr>
        <w:t xml:space="preserve"> </w:t>
      </w:r>
      <w:r>
        <w:rPr>
          <w:color w:val="369D9F"/>
        </w:rPr>
        <w:t>&amp;</w:t>
      </w:r>
      <w:r>
        <w:rPr>
          <w:color w:val="369D9F"/>
          <w:spacing w:val="-1"/>
        </w:rPr>
        <w:t xml:space="preserve"> </w:t>
      </w:r>
      <w:r>
        <w:rPr>
          <w:color w:val="369D9F"/>
          <w:spacing w:val="-2"/>
        </w:rPr>
        <w:t>Knowledge</w:t>
      </w:r>
    </w:p>
    <w:p w14:paraId="247447CD" w14:textId="77777777" w:rsidR="0002466A" w:rsidRPr="0002466A" w:rsidRDefault="0002466A" w:rsidP="00DF71E0">
      <w:pPr>
        <w:pStyle w:val="Heading1"/>
        <w:numPr>
          <w:ilvl w:val="0"/>
          <w:numId w:val="5"/>
        </w:numPr>
        <w:rPr>
          <w:sz w:val="22"/>
          <w:szCs w:val="22"/>
        </w:rPr>
      </w:pPr>
      <w:r w:rsidRPr="0002466A">
        <w:rPr>
          <w:sz w:val="22"/>
          <w:szCs w:val="22"/>
        </w:rPr>
        <w:t>The jobholder will be required to exhibit extensive technical capability in insolvency procedures and restructuring options.</w:t>
      </w:r>
    </w:p>
    <w:p w14:paraId="1BF336E0" w14:textId="77777777" w:rsidR="0002466A" w:rsidRPr="0002466A" w:rsidRDefault="0002466A" w:rsidP="00DF71E0">
      <w:pPr>
        <w:pStyle w:val="Heading1"/>
        <w:numPr>
          <w:ilvl w:val="0"/>
          <w:numId w:val="5"/>
        </w:numPr>
        <w:rPr>
          <w:sz w:val="22"/>
          <w:szCs w:val="22"/>
        </w:rPr>
      </w:pPr>
      <w:r w:rsidRPr="0002466A">
        <w:rPr>
          <w:sz w:val="22"/>
          <w:szCs w:val="22"/>
        </w:rPr>
        <w:t>Proven understanding of insolvency law and the law relating to Administration, Law of Property Act Receivership, and other enforcement mechanisms (for example schemes of arrangement and sale of debt).</w:t>
      </w:r>
    </w:p>
    <w:p w14:paraId="5C8CFA14" w14:textId="77777777" w:rsidR="0002466A" w:rsidRPr="0002466A" w:rsidRDefault="0002466A" w:rsidP="00DF71E0">
      <w:pPr>
        <w:pStyle w:val="Heading1"/>
        <w:numPr>
          <w:ilvl w:val="0"/>
          <w:numId w:val="5"/>
        </w:numPr>
        <w:rPr>
          <w:sz w:val="22"/>
          <w:szCs w:val="22"/>
        </w:rPr>
      </w:pPr>
      <w:r w:rsidRPr="0002466A">
        <w:rPr>
          <w:sz w:val="22"/>
          <w:szCs w:val="22"/>
        </w:rPr>
        <w:t>Significant experience in successfully leading and managing a team of individuals who have worked with distressed lending positions.</w:t>
      </w:r>
    </w:p>
    <w:p w14:paraId="2762AEC7" w14:textId="77777777" w:rsidR="0002466A" w:rsidRPr="0002466A" w:rsidRDefault="0002466A" w:rsidP="00DF71E0">
      <w:pPr>
        <w:pStyle w:val="Heading1"/>
        <w:numPr>
          <w:ilvl w:val="0"/>
          <w:numId w:val="5"/>
        </w:numPr>
        <w:rPr>
          <w:sz w:val="22"/>
          <w:szCs w:val="22"/>
        </w:rPr>
      </w:pPr>
      <w:r w:rsidRPr="0002466A">
        <w:rPr>
          <w:sz w:val="22"/>
          <w:szCs w:val="22"/>
        </w:rPr>
        <w:t>Leadership experience and credibility to run a high output team dealing with diverse risk problems in high pressure situations.</w:t>
      </w:r>
    </w:p>
    <w:p w14:paraId="0FD7D626" w14:textId="77777777" w:rsidR="0002466A" w:rsidRPr="0002466A" w:rsidRDefault="0002466A" w:rsidP="00DF71E0">
      <w:pPr>
        <w:pStyle w:val="Heading1"/>
        <w:numPr>
          <w:ilvl w:val="0"/>
          <w:numId w:val="5"/>
        </w:numPr>
        <w:rPr>
          <w:sz w:val="22"/>
          <w:szCs w:val="22"/>
        </w:rPr>
      </w:pPr>
      <w:r w:rsidRPr="0002466A">
        <w:rPr>
          <w:sz w:val="22"/>
          <w:szCs w:val="22"/>
        </w:rPr>
        <w:t>Proven experience of managing complex lending positions to maximise the Agency delivery while minimising financial loss; by using exhibited analysis and problem-solving techniques to achieve the optimum outcome.</w:t>
      </w:r>
    </w:p>
    <w:p w14:paraId="663F18B7" w14:textId="77777777" w:rsidR="0002466A" w:rsidRPr="0002466A" w:rsidRDefault="0002466A" w:rsidP="00DF71E0">
      <w:pPr>
        <w:pStyle w:val="Heading1"/>
        <w:numPr>
          <w:ilvl w:val="0"/>
          <w:numId w:val="5"/>
        </w:numPr>
        <w:rPr>
          <w:sz w:val="22"/>
          <w:szCs w:val="22"/>
        </w:rPr>
      </w:pPr>
      <w:r w:rsidRPr="0002466A">
        <w:rPr>
          <w:sz w:val="22"/>
          <w:szCs w:val="22"/>
        </w:rPr>
        <w:t>Extensive Credit Risk experience across all sectors, to establish development and counterparty risk.</w:t>
      </w:r>
    </w:p>
    <w:p w14:paraId="1DA40511" w14:textId="77777777" w:rsidR="0002466A" w:rsidRPr="0002466A" w:rsidRDefault="0002466A" w:rsidP="00DF71E0">
      <w:pPr>
        <w:pStyle w:val="Heading1"/>
        <w:numPr>
          <w:ilvl w:val="0"/>
          <w:numId w:val="5"/>
        </w:numPr>
        <w:rPr>
          <w:sz w:val="22"/>
          <w:szCs w:val="22"/>
        </w:rPr>
      </w:pPr>
      <w:r w:rsidRPr="0002466A">
        <w:rPr>
          <w:sz w:val="22"/>
          <w:szCs w:val="22"/>
        </w:rPr>
        <w:t>The ability to concisely present complex distressed lending problems with a decided work out strategy to Senior Management, Board members within the Agency, and DLUHC and HMT and in both written and verbal format.</w:t>
      </w:r>
    </w:p>
    <w:p w14:paraId="386315D3" w14:textId="77777777" w:rsidR="0002466A" w:rsidRPr="0002466A" w:rsidRDefault="0002466A" w:rsidP="00DF71E0">
      <w:pPr>
        <w:pStyle w:val="Heading1"/>
        <w:numPr>
          <w:ilvl w:val="0"/>
          <w:numId w:val="5"/>
        </w:numPr>
        <w:rPr>
          <w:sz w:val="22"/>
          <w:szCs w:val="22"/>
        </w:rPr>
      </w:pPr>
      <w:r w:rsidRPr="0002466A">
        <w:rPr>
          <w:sz w:val="22"/>
          <w:szCs w:val="22"/>
        </w:rPr>
        <w:t>In depth understanding or emerging risk signals to identify through established process and applied principles the emerging risk cases within the Agency.</w:t>
      </w:r>
    </w:p>
    <w:p w14:paraId="4C48FF6A" w14:textId="77777777" w:rsidR="0002466A" w:rsidRPr="0002466A" w:rsidRDefault="0002466A" w:rsidP="00DF71E0">
      <w:pPr>
        <w:pStyle w:val="Heading1"/>
        <w:numPr>
          <w:ilvl w:val="0"/>
          <w:numId w:val="5"/>
        </w:numPr>
        <w:rPr>
          <w:sz w:val="22"/>
          <w:szCs w:val="22"/>
        </w:rPr>
      </w:pPr>
      <w:r w:rsidRPr="0002466A">
        <w:rPr>
          <w:sz w:val="22"/>
          <w:szCs w:val="22"/>
        </w:rPr>
        <w:lastRenderedPageBreak/>
        <w:t>Experience in negotiating with wide range of counterparties which will range from SME housebuilders to large housebuilders which may be publicly, or RP owned.</w:t>
      </w:r>
    </w:p>
    <w:p w14:paraId="277B7574" w14:textId="77777777" w:rsidR="0002466A" w:rsidRPr="0002466A" w:rsidRDefault="0002466A" w:rsidP="00DF71E0">
      <w:pPr>
        <w:pStyle w:val="Heading1"/>
        <w:numPr>
          <w:ilvl w:val="0"/>
          <w:numId w:val="5"/>
        </w:numPr>
        <w:rPr>
          <w:sz w:val="22"/>
          <w:szCs w:val="22"/>
        </w:rPr>
      </w:pPr>
      <w:r w:rsidRPr="0002466A">
        <w:rPr>
          <w:sz w:val="22"/>
          <w:szCs w:val="22"/>
        </w:rPr>
        <w:t>Extensive Portfolio and Customer Relationship Management experience.</w:t>
      </w:r>
    </w:p>
    <w:p w14:paraId="4655A4DA" w14:textId="77777777" w:rsidR="0002466A" w:rsidRPr="0002466A" w:rsidRDefault="0002466A" w:rsidP="00DF71E0">
      <w:pPr>
        <w:pStyle w:val="Heading1"/>
        <w:numPr>
          <w:ilvl w:val="0"/>
          <w:numId w:val="5"/>
        </w:numPr>
        <w:rPr>
          <w:sz w:val="22"/>
          <w:szCs w:val="22"/>
        </w:rPr>
      </w:pPr>
      <w:r w:rsidRPr="0002466A">
        <w:rPr>
          <w:sz w:val="22"/>
          <w:szCs w:val="22"/>
        </w:rPr>
        <w:t>Proven understanding of legal documentation and the law relating to distressed lending (meaning potentially insolvent counterparties).</w:t>
      </w:r>
    </w:p>
    <w:p w14:paraId="5EA2247F" w14:textId="77777777" w:rsidR="0002466A" w:rsidRPr="0002466A" w:rsidRDefault="0002466A" w:rsidP="00DF71E0">
      <w:pPr>
        <w:pStyle w:val="Heading1"/>
        <w:numPr>
          <w:ilvl w:val="0"/>
          <w:numId w:val="5"/>
        </w:numPr>
        <w:rPr>
          <w:sz w:val="22"/>
          <w:szCs w:val="22"/>
        </w:rPr>
      </w:pPr>
      <w:r w:rsidRPr="0002466A">
        <w:rPr>
          <w:sz w:val="22"/>
          <w:szCs w:val="22"/>
        </w:rPr>
        <w:t>Evidence of working, negotiating, and delivering to tight deadlines, while under pressure to deliver optimal outcomes.</w:t>
      </w:r>
    </w:p>
    <w:p w14:paraId="0D5F0C28" w14:textId="77777777" w:rsidR="0002466A" w:rsidRPr="0002466A" w:rsidRDefault="0002466A" w:rsidP="00DF71E0">
      <w:pPr>
        <w:pStyle w:val="Heading1"/>
        <w:numPr>
          <w:ilvl w:val="0"/>
          <w:numId w:val="5"/>
        </w:numPr>
        <w:rPr>
          <w:sz w:val="22"/>
          <w:szCs w:val="22"/>
        </w:rPr>
      </w:pPr>
      <w:r w:rsidRPr="0002466A">
        <w:rPr>
          <w:sz w:val="22"/>
          <w:szCs w:val="22"/>
        </w:rPr>
        <w:t>The proven decision-making ability under the pressure of short timescales and external and internal expectations.</w:t>
      </w:r>
    </w:p>
    <w:p w14:paraId="76E08D41" w14:textId="77777777" w:rsidR="00E7412D" w:rsidRDefault="001F604C" w:rsidP="008C4E7F">
      <w:pPr>
        <w:pStyle w:val="Heading1"/>
        <w:spacing w:before="238"/>
        <w:ind w:left="0"/>
      </w:pPr>
      <w:r>
        <w:rPr>
          <w:color w:val="369D9F"/>
        </w:rPr>
        <w:t>Key</w:t>
      </w:r>
      <w:r>
        <w:rPr>
          <w:color w:val="369D9F"/>
          <w:spacing w:val="-2"/>
        </w:rPr>
        <w:t xml:space="preserve"> </w:t>
      </w:r>
      <w:r>
        <w:rPr>
          <w:color w:val="369D9F"/>
        </w:rPr>
        <w:t>Performance</w:t>
      </w:r>
      <w:r>
        <w:rPr>
          <w:color w:val="369D9F"/>
          <w:spacing w:val="-3"/>
        </w:rPr>
        <w:t xml:space="preserve"> </w:t>
      </w:r>
      <w:r>
        <w:rPr>
          <w:color w:val="369D9F"/>
          <w:spacing w:val="-2"/>
        </w:rPr>
        <w:t>Measures</w:t>
      </w:r>
    </w:p>
    <w:p w14:paraId="4DE4F8FC" w14:textId="1192206E" w:rsidR="00DF71E0" w:rsidRPr="00DF71E0" w:rsidRDefault="00DF71E0" w:rsidP="00DF71E0">
      <w:pPr>
        <w:spacing w:before="159"/>
        <w:rPr>
          <w:spacing w:val="-2"/>
        </w:rPr>
      </w:pPr>
      <w:r w:rsidRPr="00DF71E0">
        <w:rPr>
          <w:spacing w:val="-2"/>
        </w:rPr>
        <w:t>These should be judged against the position of the Distressed case at handover:</w:t>
      </w:r>
    </w:p>
    <w:p w14:paraId="6430BBE7" w14:textId="77777777" w:rsidR="00DF71E0" w:rsidRPr="00DF71E0" w:rsidRDefault="00DF71E0" w:rsidP="00DF71E0">
      <w:pPr>
        <w:pStyle w:val="ListParagraph"/>
        <w:numPr>
          <w:ilvl w:val="0"/>
          <w:numId w:val="4"/>
        </w:numPr>
        <w:spacing w:before="159"/>
        <w:rPr>
          <w:spacing w:val="-2"/>
        </w:rPr>
      </w:pPr>
      <w:r w:rsidRPr="00DF71E0">
        <w:rPr>
          <w:spacing w:val="-2"/>
        </w:rPr>
        <w:t>Delivery.</w:t>
      </w:r>
    </w:p>
    <w:p w14:paraId="3CA57D63" w14:textId="77777777" w:rsidR="00DF71E0" w:rsidRPr="00DF71E0" w:rsidRDefault="00DF71E0" w:rsidP="00DF71E0">
      <w:pPr>
        <w:pStyle w:val="ListParagraph"/>
        <w:numPr>
          <w:ilvl w:val="0"/>
          <w:numId w:val="4"/>
        </w:numPr>
        <w:spacing w:before="159"/>
        <w:rPr>
          <w:spacing w:val="-2"/>
        </w:rPr>
      </w:pPr>
      <w:r w:rsidRPr="00DF71E0">
        <w:rPr>
          <w:spacing w:val="-2"/>
        </w:rPr>
        <w:t>Fiscal recovery.</w:t>
      </w:r>
    </w:p>
    <w:p w14:paraId="33C80B18" w14:textId="77777777" w:rsidR="00DF71E0" w:rsidRPr="00DF71E0" w:rsidRDefault="00DF71E0" w:rsidP="00DF71E0">
      <w:pPr>
        <w:pStyle w:val="ListParagraph"/>
        <w:numPr>
          <w:ilvl w:val="0"/>
          <w:numId w:val="4"/>
        </w:numPr>
        <w:spacing w:before="159"/>
        <w:rPr>
          <w:spacing w:val="-2"/>
        </w:rPr>
      </w:pPr>
      <w:r w:rsidRPr="00DF71E0">
        <w:rPr>
          <w:spacing w:val="-2"/>
        </w:rPr>
        <w:t>Management of Reputational Risk.</w:t>
      </w:r>
    </w:p>
    <w:p w14:paraId="1C5E602D" w14:textId="77777777" w:rsidR="00DF71E0" w:rsidRPr="00DF71E0" w:rsidRDefault="00DF71E0" w:rsidP="00DF71E0">
      <w:pPr>
        <w:pStyle w:val="ListParagraph"/>
        <w:numPr>
          <w:ilvl w:val="0"/>
          <w:numId w:val="4"/>
        </w:numPr>
        <w:spacing w:before="159"/>
        <w:rPr>
          <w:spacing w:val="-2"/>
        </w:rPr>
      </w:pPr>
      <w:r w:rsidRPr="00DF71E0">
        <w:rPr>
          <w:spacing w:val="-2"/>
        </w:rPr>
        <w:t>Direct assistance and advice to front line risk managers.</w:t>
      </w:r>
    </w:p>
    <w:p w14:paraId="6B9C6A9F" w14:textId="77777777" w:rsidR="00DF71E0" w:rsidRPr="00DF71E0" w:rsidRDefault="00DF71E0" w:rsidP="00DF71E0">
      <w:pPr>
        <w:pStyle w:val="ListParagraph"/>
        <w:numPr>
          <w:ilvl w:val="0"/>
          <w:numId w:val="4"/>
        </w:numPr>
        <w:spacing w:before="159"/>
        <w:rPr>
          <w:spacing w:val="-2"/>
        </w:rPr>
      </w:pPr>
      <w:r w:rsidRPr="00DF71E0">
        <w:rPr>
          <w:spacing w:val="-2"/>
        </w:rPr>
        <w:t>Staff wellbeing.</w:t>
      </w:r>
    </w:p>
    <w:p w14:paraId="6AB35284" w14:textId="77777777" w:rsidR="00DF71E0" w:rsidRPr="00DF71E0" w:rsidRDefault="00DF71E0" w:rsidP="00DF71E0">
      <w:pPr>
        <w:pStyle w:val="ListParagraph"/>
        <w:numPr>
          <w:ilvl w:val="0"/>
          <w:numId w:val="4"/>
        </w:numPr>
        <w:spacing w:before="159"/>
        <w:rPr>
          <w:spacing w:val="-2"/>
        </w:rPr>
      </w:pPr>
      <w:r w:rsidRPr="00DF71E0">
        <w:rPr>
          <w:spacing w:val="-2"/>
        </w:rPr>
        <w:t>Education and support of front-line risk managers in risk management.</w:t>
      </w:r>
    </w:p>
    <w:p w14:paraId="130C96B1" w14:textId="77777777" w:rsidR="00E7412D" w:rsidRDefault="001F604C">
      <w:pPr>
        <w:pStyle w:val="BodyText"/>
        <w:spacing w:before="93"/>
        <w:ind w:left="0" w:firstLine="0"/>
        <w:rPr>
          <w:sz w:val="20"/>
        </w:rPr>
      </w:pPr>
      <w:r>
        <w:rPr>
          <w:noProof/>
          <w:sz w:val="20"/>
        </w:rPr>
        <w:drawing>
          <wp:anchor distT="0" distB="0" distL="0" distR="0" simplePos="0" relativeHeight="487587840" behindDoc="1" locked="0" layoutInCell="1" allowOverlap="1" wp14:anchorId="279BBFAA" wp14:editId="1D149F85">
            <wp:simplePos x="0" y="0"/>
            <wp:positionH relativeFrom="page">
              <wp:posOffset>914400</wp:posOffset>
            </wp:positionH>
            <wp:positionV relativeFrom="paragraph">
              <wp:posOffset>229334</wp:posOffset>
            </wp:positionV>
            <wp:extent cx="5843484" cy="1568196"/>
            <wp:effectExtent l="0" t="0" r="0" b="0"/>
            <wp:wrapTopAndBottom/>
            <wp:docPr id="8" name="Image 8" descr="A picture containing text, font, screensho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picture containing text, font, screenshot  Description automatically generated"/>
                    <pic:cNvPicPr/>
                  </pic:nvPicPr>
                  <pic:blipFill>
                    <a:blip r:embed="rId11" cstate="print"/>
                    <a:stretch>
                      <a:fillRect/>
                    </a:stretch>
                  </pic:blipFill>
                  <pic:spPr>
                    <a:xfrm>
                      <a:off x="0" y="0"/>
                      <a:ext cx="5843484" cy="1568196"/>
                    </a:xfrm>
                    <a:prstGeom prst="rect">
                      <a:avLst/>
                    </a:prstGeom>
                  </pic:spPr>
                </pic:pic>
              </a:graphicData>
            </a:graphic>
          </wp:anchor>
        </w:drawing>
      </w:r>
    </w:p>
    <w:sectPr w:rsidR="00E7412D" w:rsidSect="0002466A">
      <w:headerReference w:type="default" r:id="rId12"/>
      <w:footerReference w:type="default" r:id="rId13"/>
      <w:type w:val="continuous"/>
      <w:pgSz w:w="11910" w:h="16840"/>
      <w:pgMar w:top="1120" w:right="1133" w:bottom="520" w:left="1133" w:header="368" w:footer="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2B2F2" w14:textId="77777777" w:rsidR="00585A74" w:rsidRDefault="00585A74">
      <w:r>
        <w:separator/>
      </w:r>
    </w:p>
  </w:endnote>
  <w:endnote w:type="continuationSeparator" w:id="0">
    <w:p w14:paraId="1068121A" w14:textId="77777777" w:rsidR="00585A74" w:rsidRDefault="00585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91F14" w14:textId="77777777" w:rsidR="00E7412D" w:rsidRDefault="001F604C">
    <w:pPr>
      <w:pStyle w:val="BodyText"/>
      <w:spacing w:line="14" w:lineRule="auto"/>
      <w:ind w:left="0" w:firstLine="0"/>
      <w:rPr>
        <w:sz w:val="20"/>
      </w:rPr>
    </w:pPr>
    <w:r>
      <w:rPr>
        <w:noProof/>
        <w:sz w:val="20"/>
      </w:rPr>
      <mc:AlternateContent>
        <mc:Choice Requires="wps">
          <w:drawing>
            <wp:anchor distT="0" distB="0" distL="0" distR="0" simplePos="0" relativeHeight="487535104" behindDoc="1" locked="0" layoutInCell="1" allowOverlap="1" wp14:anchorId="5A4FFCB1" wp14:editId="499DFEDF">
              <wp:simplePos x="0" y="0"/>
              <wp:positionH relativeFrom="page">
                <wp:posOffset>0</wp:posOffset>
              </wp:positionH>
              <wp:positionV relativeFrom="page">
                <wp:posOffset>10310777</wp:posOffset>
              </wp:positionV>
              <wp:extent cx="7560945" cy="3810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381000"/>
                      </a:xfrm>
                      <a:custGeom>
                        <a:avLst/>
                        <a:gdLst/>
                        <a:ahLst/>
                        <a:cxnLst/>
                        <a:rect l="l" t="t" r="r" b="b"/>
                        <a:pathLst>
                          <a:path w="7560945" h="381000">
                            <a:moveTo>
                              <a:pt x="0" y="0"/>
                            </a:moveTo>
                            <a:lnTo>
                              <a:pt x="0" y="381000"/>
                            </a:lnTo>
                            <a:lnTo>
                              <a:pt x="7560564" y="381000"/>
                            </a:lnTo>
                            <a:lnTo>
                              <a:pt x="7560564" y="0"/>
                            </a:lnTo>
                            <a:lnTo>
                              <a:pt x="0" y="0"/>
                            </a:lnTo>
                            <a:close/>
                          </a:path>
                        </a:pathLst>
                      </a:custGeom>
                      <a:solidFill>
                        <a:srgbClr val="006C7C"/>
                      </a:solidFill>
                    </wps:spPr>
                    <wps:bodyPr wrap="square" lIns="0" tIns="0" rIns="0" bIns="0" rtlCol="0">
                      <a:prstTxWarp prst="textNoShape">
                        <a:avLst/>
                      </a:prstTxWarp>
                      <a:noAutofit/>
                    </wps:bodyPr>
                  </wps:wsp>
                </a:graphicData>
              </a:graphic>
            </wp:anchor>
          </w:drawing>
        </mc:Choice>
        <mc:Fallback>
          <w:pict>
            <v:shape w14:anchorId="71383456" id="Graphic 6" o:spid="_x0000_s1026" style="position:absolute;margin-left:0;margin-top:811.85pt;width:595.35pt;height:30pt;z-index:-15781376;visibility:visible;mso-wrap-style:square;mso-wrap-distance-left:0;mso-wrap-distance-top:0;mso-wrap-distance-right:0;mso-wrap-distance-bottom:0;mso-position-horizontal:absolute;mso-position-horizontal-relative:page;mso-position-vertical:absolute;mso-position-vertical-relative:page;v-text-anchor:top" coordsize="7560945,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NfIwIAAL8EAAAOAAAAZHJzL2Uyb0RvYy54bWysVMFu2zAMvQ/YPwi6L3a6Ju2MOMWQosOA&#10;oivQDDsrshwbk0VNVOL070fJkZsmt2EXiRKf6MdH0ou7Q6fZXjlswZR8Osk5U0ZC1ZptyX+uHz7d&#10;coZemEpoMKrkrwr53fLjh0VvC3UFDehKOUZBDBa9LXnjvS2yDGWjOoETsMqQswbXCU9Ht80qJ3qK&#10;3unsKs/nWQ+usg6kQqTb+8HJlzF+XSvpf9Q1Ks90yYmbj6uL6yas2XIhiq0TtmnlkYb4BxadaA19&#10;dAx1L7xgO9dehOpa6QCh9hMJXQZ13UoVc6BspvlZNi+NsCrmQuKgHWXC/xdWPu1f7LML1NE+gvyN&#10;pEjWWyxGTzjgEXOoXRewRJwdooqvo4rq4Jmky5vZPP9yPeNMku/z7TTPo8yZKNJruUP/TUGMJPaP&#10;6IcqVMkSTbLkwSTTUS1DFXWsoueMqug4oypuhipa4cO7QC+YrD+h0oxMgruDvVpDBPqzNIjlm1eb&#10;S9S7hBIg7TaGCwLM5tecneefYGm/hCelEiLtA5IaOMlNPJNPakAVqjbkPRpRC7o8VRtBt9VDq3VI&#10;Ht12s9KO7UUYjny+ulkFJenJCSz2wlD+0AgbqF6fHetpYkqOf3bCKc70d0MtGcYrGS4Zm2Q4r1cQ&#10;hzDq7tCvD7+Es8ySWXJP3fMEqeFFkdoiJDViw0sDX3ce6jb0TOQ2MDoeaEpiAseJDmN4eo6ot//O&#10;8i8AAAD//wMAUEsDBBQABgAIAAAAIQDtOACr3wAAAAsBAAAPAAAAZHJzL2Rvd25yZXYueG1sTI9B&#10;T8MwDIXvSPyHyEjcWLohRilNJzQYFyQQhQPHrPHaisapkqxr+fW4J7jZ71nP38s3o+3EgD60jhQs&#10;FwkIpMqZlmoFnx+7qxREiJqM7hyhggkDbIrzs1xnxp3oHYcy1oJDKGRaQRNjn0kZqgatDgvXI7F3&#10;cN7qyKuvpfH6xOG2k6skWUurW+IPje5x22D1XR6tgpf02d+k26fHAw3drv35Kqe310mpy4vx4R5E&#10;xDH+HcOMz+hQMNPeHckE0SngIpHV9er6FsTsL+8SnvazlrImi1z+71D8AgAA//8DAFBLAQItABQA&#10;BgAIAAAAIQC2gziS/gAAAOEBAAATAAAAAAAAAAAAAAAAAAAAAABbQ29udGVudF9UeXBlc10ueG1s&#10;UEsBAi0AFAAGAAgAAAAhADj9If/WAAAAlAEAAAsAAAAAAAAAAAAAAAAALwEAAF9yZWxzLy5yZWxz&#10;UEsBAi0AFAAGAAgAAAAhAMf6o18jAgAAvwQAAA4AAAAAAAAAAAAAAAAALgIAAGRycy9lMm9Eb2Mu&#10;eG1sUEsBAi0AFAAGAAgAAAAhAO04AKvfAAAACwEAAA8AAAAAAAAAAAAAAAAAfQQAAGRycy9kb3du&#10;cmV2LnhtbFBLBQYAAAAABAAEAPMAAACJBQAAAAA=&#10;" path="m,l,381000r7560564,l7560564,,,xe" fillcolor="#006c7c" stroked="f">
              <v:path arrowok="t"/>
              <w10:wrap anchorx="page" anchory="page"/>
            </v:shape>
          </w:pict>
        </mc:Fallback>
      </mc:AlternateContent>
    </w:r>
    <w:r>
      <w:rPr>
        <w:noProof/>
        <w:sz w:val="20"/>
      </w:rPr>
      <mc:AlternateContent>
        <mc:Choice Requires="wps">
          <w:drawing>
            <wp:anchor distT="0" distB="0" distL="0" distR="0" simplePos="0" relativeHeight="487535616" behindDoc="1" locked="0" layoutInCell="1" allowOverlap="1" wp14:anchorId="4D47926B" wp14:editId="4DC8F1CE">
              <wp:simplePos x="0" y="0"/>
              <wp:positionH relativeFrom="page">
                <wp:posOffset>3491484</wp:posOffset>
              </wp:positionH>
              <wp:positionV relativeFrom="page">
                <wp:posOffset>10319257</wp:posOffset>
              </wp:positionV>
              <wp:extent cx="576580" cy="1778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6580" cy="177800"/>
                      </a:xfrm>
                      <a:prstGeom prst="rect">
                        <a:avLst/>
                      </a:prstGeom>
                    </wps:spPr>
                    <wps:txbx>
                      <w:txbxContent>
                        <w:p w14:paraId="2DA1B11C" w14:textId="77777777" w:rsidR="00E7412D" w:rsidRDefault="001F604C">
                          <w:pPr>
                            <w:spacing w:line="264" w:lineRule="exact"/>
                            <w:ind w:left="20"/>
                            <w:rPr>
                              <w:sz w:val="24"/>
                            </w:rPr>
                          </w:pPr>
                          <w:r>
                            <w:rPr>
                              <w:color w:val="FFFFFF"/>
                              <w:spacing w:val="-2"/>
                              <w:sz w:val="24"/>
                            </w:rPr>
                            <w:t>OFFICIAL</w:t>
                          </w:r>
                        </w:p>
                      </w:txbxContent>
                    </wps:txbx>
                    <wps:bodyPr wrap="square" lIns="0" tIns="0" rIns="0" bIns="0" rtlCol="0">
                      <a:noAutofit/>
                    </wps:bodyPr>
                  </wps:wsp>
                </a:graphicData>
              </a:graphic>
            </wp:anchor>
          </w:drawing>
        </mc:Choice>
        <mc:Fallback>
          <w:pict>
            <v:shapetype w14:anchorId="4D47926B" id="_x0000_t202" coordsize="21600,21600" o:spt="202" path="m,l,21600r21600,l21600,xe">
              <v:stroke joinstyle="miter"/>
              <v:path gradientshapeok="t" o:connecttype="rect"/>
            </v:shapetype>
            <v:shape id="Textbox 7" o:spid="_x0000_s1027" type="#_x0000_t202" style="position:absolute;margin-left:274.9pt;margin-top:812.55pt;width:45.4pt;height:14pt;z-index:-15780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qvlwEAACEDAAAOAAAAZHJzL2Uyb0RvYy54bWysUsGO0zAQvSPxD5bv1OlKu62ipquFFQhp&#10;BUgLH+A6dhMRe8yM26R/z9ibtghuaC/jsWf8/N4bb+4nP4ijReohNHK5qKSwwUDbh30jf3z/+G4t&#10;BSUdWj1AsI08WZL327dvNmOs7Q10MLQWBYMEqsfYyC6lWCtFprNe0wKiDVx0gF4n3uJetahHRveD&#10;uqmqOzUCthHBWCI+fXwpym3Bd86a9NU5skkMjWRuqUQscZej2m50vUcdu97MNPR/sPC6D/zoBepR&#10;Jy0O2P8D5XuDQODSwoBX4FxvbNHAapbVX2qeOx1t0cLmULzYRK8Ha74cn+M3FGl6DxMPsIig+ATm&#10;J7E3aoxUzz3ZU6qJu7PQyaHPK0sQfJG9PV38tFMShg9vV3e3a64YLi1Xq3VV/FbXyxEpfbLgRU4a&#10;iTyuQkAfnyjl53V9bpm5vDyfiaRpN4m+zZy5M5/soD2xlJGn2Uj6ddBopRg+B7Yrj/6c4DnZnRNM&#10;wwcoHyQrCvBwSOD6QuCKOxPgORRe85/Jg/5zX7quP3v7GwAA//8DAFBLAwQUAAYACAAAACEAEcjl&#10;SeEAAAANAQAADwAAAGRycy9kb3ducmV2LnhtbEyPwU7DMBBE70j8g7VI3Kid0kQ0xKkqBCckRBoO&#10;HJ14m1iN1yF22/D3uKdynJ3RzNtiM9uBnXDyxpGEZCGAIbVOG+okfNVvD0/AfFCk1eAIJfyih015&#10;e1OoXLszVXjahY7FEvK5ktCHMOac+7ZHq/zCjUjR27vJqhDl1HE9qXMstwNfCpFxqwzFhV6N+NJj&#10;e9gdrYTtN1Wv5uej+az2lanrtaD37CDl/d28fQYWcA7XMFzwIzqUkalxR9KeDRLS1Tqih2hkyzQB&#10;FiPZSmTAmsspfUyAlwX//0X5BwAA//8DAFBLAQItABQABgAIAAAAIQC2gziS/gAAAOEBAAATAAAA&#10;AAAAAAAAAAAAAAAAAABbQ29udGVudF9UeXBlc10ueG1sUEsBAi0AFAAGAAgAAAAhADj9If/WAAAA&#10;lAEAAAsAAAAAAAAAAAAAAAAALwEAAF9yZWxzLy5yZWxzUEsBAi0AFAAGAAgAAAAhAL6FCq+XAQAA&#10;IQMAAA4AAAAAAAAAAAAAAAAALgIAAGRycy9lMm9Eb2MueG1sUEsBAi0AFAAGAAgAAAAhABHI5Unh&#10;AAAADQEAAA8AAAAAAAAAAAAAAAAA8QMAAGRycy9kb3ducmV2LnhtbFBLBQYAAAAABAAEAPMAAAD/&#10;BAAAAAA=&#10;" filled="f" stroked="f">
              <v:textbox inset="0,0,0,0">
                <w:txbxContent>
                  <w:p w14:paraId="2DA1B11C" w14:textId="77777777" w:rsidR="00E7412D" w:rsidRDefault="001F604C">
                    <w:pPr>
                      <w:spacing w:line="264" w:lineRule="exact"/>
                      <w:ind w:left="20"/>
                      <w:rPr>
                        <w:sz w:val="24"/>
                      </w:rPr>
                    </w:pPr>
                    <w:r>
                      <w:rPr>
                        <w:color w:val="FFFFFF"/>
                        <w:spacing w:val="-2"/>
                        <w:sz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F5A7A" w14:textId="77777777" w:rsidR="00585A74" w:rsidRDefault="00585A74">
      <w:r>
        <w:separator/>
      </w:r>
    </w:p>
  </w:footnote>
  <w:footnote w:type="continuationSeparator" w:id="0">
    <w:p w14:paraId="1E6373D8" w14:textId="77777777" w:rsidR="00585A74" w:rsidRDefault="00585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29ABD" w14:textId="77777777" w:rsidR="00E7412D" w:rsidRDefault="001F604C">
    <w:pPr>
      <w:pStyle w:val="BodyText"/>
      <w:spacing w:line="14" w:lineRule="auto"/>
      <w:ind w:left="0" w:firstLine="0"/>
      <w:rPr>
        <w:sz w:val="20"/>
      </w:rPr>
    </w:pPr>
    <w:r>
      <w:rPr>
        <w:noProof/>
        <w:sz w:val="20"/>
      </w:rPr>
      <mc:AlternateContent>
        <mc:Choice Requires="wps">
          <w:drawing>
            <wp:anchor distT="0" distB="0" distL="0" distR="0" simplePos="0" relativeHeight="487534592" behindDoc="1" locked="0" layoutInCell="1" allowOverlap="1" wp14:anchorId="512551D6" wp14:editId="1FC16BC4">
              <wp:simplePos x="0" y="0"/>
              <wp:positionH relativeFrom="page">
                <wp:posOffset>4043934</wp:posOffset>
              </wp:positionH>
              <wp:positionV relativeFrom="page">
                <wp:posOffset>221043</wp:posOffset>
              </wp:positionV>
              <wp:extent cx="325818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8185" cy="229235"/>
                      </a:xfrm>
                      <a:prstGeom prst="rect">
                        <a:avLst/>
                      </a:prstGeom>
                    </wps:spPr>
                    <wps:txbx>
                      <w:txbxContent>
                        <w:p w14:paraId="43128723" w14:textId="77777777" w:rsidR="00E7412D" w:rsidRDefault="001F604C">
                          <w:pPr>
                            <w:spacing w:line="346" w:lineRule="exact"/>
                            <w:ind w:left="20"/>
                            <w:rPr>
                              <w:b/>
                              <w:sz w:val="32"/>
                            </w:rPr>
                          </w:pPr>
                          <w:r>
                            <w:rPr>
                              <w:b/>
                              <w:sz w:val="32"/>
                            </w:rPr>
                            <w:t>The</w:t>
                          </w:r>
                          <w:r>
                            <w:rPr>
                              <w:b/>
                              <w:spacing w:val="-12"/>
                              <w:sz w:val="32"/>
                            </w:rPr>
                            <w:t xml:space="preserve"> </w:t>
                          </w:r>
                          <w:r>
                            <w:rPr>
                              <w:b/>
                              <w:sz w:val="32"/>
                            </w:rPr>
                            <w:t>Housing</w:t>
                          </w:r>
                          <w:r>
                            <w:rPr>
                              <w:b/>
                              <w:spacing w:val="-10"/>
                              <w:sz w:val="32"/>
                            </w:rPr>
                            <w:t xml:space="preserve"> </w:t>
                          </w:r>
                          <w:r>
                            <w:rPr>
                              <w:b/>
                              <w:sz w:val="32"/>
                            </w:rPr>
                            <w:t>and</w:t>
                          </w:r>
                          <w:r>
                            <w:rPr>
                              <w:b/>
                              <w:spacing w:val="-10"/>
                              <w:sz w:val="32"/>
                            </w:rPr>
                            <w:t xml:space="preserve"> </w:t>
                          </w:r>
                          <w:r>
                            <w:rPr>
                              <w:b/>
                              <w:sz w:val="32"/>
                            </w:rPr>
                            <w:t>Regeneration</w:t>
                          </w:r>
                          <w:r>
                            <w:rPr>
                              <w:b/>
                              <w:spacing w:val="-10"/>
                              <w:sz w:val="32"/>
                            </w:rPr>
                            <w:t xml:space="preserve"> </w:t>
                          </w:r>
                          <w:r>
                            <w:rPr>
                              <w:b/>
                              <w:spacing w:val="-2"/>
                              <w:sz w:val="32"/>
                            </w:rPr>
                            <w:t>Agency</w:t>
                          </w:r>
                        </w:p>
                      </w:txbxContent>
                    </wps:txbx>
                    <wps:bodyPr wrap="square" lIns="0" tIns="0" rIns="0" bIns="0" rtlCol="0">
                      <a:noAutofit/>
                    </wps:bodyPr>
                  </wps:wsp>
                </a:graphicData>
              </a:graphic>
            </wp:anchor>
          </w:drawing>
        </mc:Choice>
        <mc:Fallback>
          <w:pict>
            <v:shapetype w14:anchorId="512551D6" id="_x0000_t202" coordsize="21600,21600" o:spt="202" path="m,l,21600r21600,l21600,xe">
              <v:stroke joinstyle="miter"/>
              <v:path gradientshapeok="t" o:connecttype="rect"/>
            </v:shapetype>
            <v:shape id="Textbox 5" o:spid="_x0000_s1026" type="#_x0000_t202" style="position:absolute;margin-left:318.4pt;margin-top:17.4pt;width:256.55pt;height:18.05pt;z-index:-157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K/lQEAABsDAAAOAAAAZHJzL2Uyb0RvYy54bWysUsFu2zAMvQ/YPwi6L0pcZMiMOEW3YsOA&#10;ohvQ9gMUWYqN2aJGKrHz96UUJxm229ALRUnU43uPWt+OfScOFqkFX8nFbC6F9Qbq1u8q+fL89cNK&#10;Cora17oDbyt5tCRvN+/frYdQ2gIa6GqLgkE8lUOoZBNjKJUi09he0wyC9XzpAHsdeYs7VaMeGL3v&#10;VDGff1QDYB0QjCXi0/vTpdxkfOesiT+cIxtFV0nmFnPEHLcpqs1alzvUoWnNREP/B4tet56bXqDu&#10;ddRij+0/UH1rEAhcnBnoFTjXGps1sJrF/C81T40ONmthcyhcbKK3gzWPh6fwE0UcP8PIA8wiKDyA&#10;+UXsjRoClVNN8pRK4uokdHTYp5UlCH7I3h4vftoxCsOHN8VytVgtpTB8VxSfiptlMlxdXwek+M1C&#10;L1JSSeR5ZQb68EDxVHoumcic+icmcdyOXJLSLdRHFjHwHCtJv/carRTdd89GpaGfEzwn23OCsfsC&#10;+WskLR7u9hFcmztfcafOPIHMffotacR/7nPV9U9vXgEAAP//AwBQSwMEFAAGAAgAAAAhAJiZGrng&#10;AAAACgEAAA8AAABkcnMvZG93bnJldi54bWxMj8FOwzAQRO9I/IO1SNyoXVoFErKpKgQnJEQaDhyd&#10;eJtEjdchdtvw97gnOK1GO5p5k29mO4gTTb53jLBcKBDEjTM9twif1evdIwgfNBs9OCaEH/KwKa6v&#10;cp0Zd+aSTrvQihjCPtMIXQhjJqVvOrLaL9xIHH97N1kdopxaaSZ9juF2kPdKJdLqnmNDp0d67qg5&#10;7I4WYfvF5Uv//V5/lPuyr6pU8VtyQLy9mbdPIALN4c8MF/yIDkVkqt2RjRcDQrJKInpAWK3jvRiW&#10;6zQFUSM8qBRkkcv/E4pfAAAA//8DAFBLAQItABQABgAIAAAAIQC2gziS/gAAAOEBAAATAAAAAAAA&#10;AAAAAAAAAAAAAABbQ29udGVudF9UeXBlc10ueG1sUEsBAi0AFAAGAAgAAAAhADj9If/WAAAAlAEA&#10;AAsAAAAAAAAAAAAAAAAALwEAAF9yZWxzLy5yZWxzUEsBAi0AFAAGAAgAAAAhAKtZQr+VAQAAGwMA&#10;AA4AAAAAAAAAAAAAAAAALgIAAGRycy9lMm9Eb2MueG1sUEsBAi0AFAAGAAgAAAAhAJiZGrngAAAA&#10;CgEAAA8AAAAAAAAAAAAAAAAA7wMAAGRycy9kb3ducmV2LnhtbFBLBQYAAAAABAAEAPMAAAD8BAAA&#10;AAA=&#10;" filled="f" stroked="f">
              <v:textbox inset="0,0,0,0">
                <w:txbxContent>
                  <w:p w14:paraId="43128723" w14:textId="77777777" w:rsidR="00E7412D" w:rsidRDefault="001F604C">
                    <w:pPr>
                      <w:spacing w:line="346" w:lineRule="exact"/>
                      <w:ind w:left="20"/>
                      <w:rPr>
                        <w:b/>
                        <w:sz w:val="32"/>
                      </w:rPr>
                    </w:pPr>
                    <w:r>
                      <w:rPr>
                        <w:b/>
                        <w:sz w:val="32"/>
                      </w:rPr>
                      <w:t>The</w:t>
                    </w:r>
                    <w:r>
                      <w:rPr>
                        <w:b/>
                        <w:spacing w:val="-12"/>
                        <w:sz w:val="32"/>
                      </w:rPr>
                      <w:t xml:space="preserve"> </w:t>
                    </w:r>
                    <w:r>
                      <w:rPr>
                        <w:b/>
                        <w:sz w:val="32"/>
                      </w:rPr>
                      <w:t>Housing</w:t>
                    </w:r>
                    <w:r>
                      <w:rPr>
                        <w:b/>
                        <w:spacing w:val="-10"/>
                        <w:sz w:val="32"/>
                      </w:rPr>
                      <w:t xml:space="preserve"> </w:t>
                    </w:r>
                    <w:r>
                      <w:rPr>
                        <w:b/>
                        <w:sz w:val="32"/>
                      </w:rPr>
                      <w:t>and</w:t>
                    </w:r>
                    <w:r>
                      <w:rPr>
                        <w:b/>
                        <w:spacing w:val="-10"/>
                        <w:sz w:val="32"/>
                      </w:rPr>
                      <w:t xml:space="preserve"> </w:t>
                    </w:r>
                    <w:r>
                      <w:rPr>
                        <w:b/>
                        <w:sz w:val="32"/>
                      </w:rPr>
                      <w:t>Regeneration</w:t>
                    </w:r>
                    <w:r>
                      <w:rPr>
                        <w:b/>
                        <w:spacing w:val="-10"/>
                        <w:sz w:val="32"/>
                      </w:rPr>
                      <w:t xml:space="preserve"> </w:t>
                    </w:r>
                    <w:r>
                      <w:rPr>
                        <w:b/>
                        <w:spacing w:val="-2"/>
                        <w:sz w:val="32"/>
                      </w:rPr>
                      <w:t>Agency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0B0A"/>
    <w:multiLevelType w:val="hybridMultilevel"/>
    <w:tmpl w:val="7AA6A5FA"/>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1" w15:restartNumberingAfterBreak="0">
    <w:nsid w:val="15B452A2"/>
    <w:multiLevelType w:val="hybridMultilevel"/>
    <w:tmpl w:val="64384FA6"/>
    <w:lvl w:ilvl="0" w:tplc="28E8D950">
      <w:numFmt w:val="bullet"/>
      <w:lvlText w:val="•"/>
      <w:lvlJc w:val="left"/>
      <w:pPr>
        <w:ind w:left="307" w:hanging="360"/>
      </w:pPr>
      <w:rPr>
        <w:rFonts w:ascii="Calibri" w:eastAsia="Calibri" w:hAnsi="Calibri" w:cs="Calibri" w:hint="default"/>
      </w:rPr>
    </w:lvl>
    <w:lvl w:ilvl="1" w:tplc="08090003" w:tentative="1">
      <w:start w:val="1"/>
      <w:numFmt w:val="bullet"/>
      <w:lvlText w:val="o"/>
      <w:lvlJc w:val="left"/>
      <w:pPr>
        <w:ind w:left="1027" w:hanging="360"/>
      </w:pPr>
      <w:rPr>
        <w:rFonts w:ascii="Courier New" w:hAnsi="Courier New" w:cs="Courier New" w:hint="default"/>
      </w:rPr>
    </w:lvl>
    <w:lvl w:ilvl="2" w:tplc="08090005" w:tentative="1">
      <w:start w:val="1"/>
      <w:numFmt w:val="bullet"/>
      <w:lvlText w:val=""/>
      <w:lvlJc w:val="left"/>
      <w:pPr>
        <w:ind w:left="1747" w:hanging="360"/>
      </w:pPr>
      <w:rPr>
        <w:rFonts w:ascii="Wingdings" w:hAnsi="Wingdings" w:hint="default"/>
      </w:rPr>
    </w:lvl>
    <w:lvl w:ilvl="3" w:tplc="08090001" w:tentative="1">
      <w:start w:val="1"/>
      <w:numFmt w:val="bullet"/>
      <w:lvlText w:val=""/>
      <w:lvlJc w:val="left"/>
      <w:pPr>
        <w:ind w:left="2467" w:hanging="360"/>
      </w:pPr>
      <w:rPr>
        <w:rFonts w:ascii="Symbol" w:hAnsi="Symbol" w:hint="default"/>
      </w:rPr>
    </w:lvl>
    <w:lvl w:ilvl="4" w:tplc="08090003" w:tentative="1">
      <w:start w:val="1"/>
      <w:numFmt w:val="bullet"/>
      <w:lvlText w:val="o"/>
      <w:lvlJc w:val="left"/>
      <w:pPr>
        <w:ind w:left="3187" w:hanging="360"/>
      </w:pPr>
      <w:rPr>
        <w:rFonts w:ascii="Courier New" w:hAnsi="Courier New" w:cs="Courier New" w:hint="default"/>
      </w:rPr>
    </w:lvl>
    <w:lvl w:ilvl="5" w:tplc="08090005" w:tentative="1">
      <w:start w:val="1"/>
      <w:numFmt w:val="bullet"/>
      <w:lvlText w:val=""/>
      <w:lvlJc w:val="left"/>
      <w:pPr>
        <w:ind w:left="3907" w:hanging="360"/>
      </w:pPr>
      <w:rPr>
        <w:rFonts w:ascii="Wingdings" w:hAnsi="Wingdings" w:hint="default"/>
      </w:rPr>
    </w:lvl>
    <w:lvl w:ilvl="6" w:tplc="08090001" w:tentative="1">
      <w:start w:val="1"/>
      <w:numFmt w:val="bullet"/>
      <w:lvlText w:val=""/>
      <w:lvlJc w:val="left"/>
      <w:pPr>
        <w:ind w:left="4627" w:hanging="360"/>
      </w:pPr>
      <w:rPr>
        <w:rFonts w:ascii="Symbol" w:hAnsi="Symbol" w:hint="default"/>
      </w:rPr>
    </w:lvl>
    <w:lvl w:ilvl="7" w:tplc="08090003" w:tentative="1">
      <w:start w:val="1"/>
      <w:numFmt w:val="bullet"/>
      <w:lvlText w:val="o"/>
      <w:lvlJc w:val="left"/>
      <w:pPr>
        <w:ind w:left="5347" w:hanging="360"/>
      </w:pPr>
      <w:rPr>
        <w:rFonts w:ascii="Courier New" w:hAnsi="Courier New" w:cs="Courier New" w:hint="default"/>
      </w:rPr>
    </w:lvl>
    <w:lvl w:ilvl="8" w:tplc="08090005" w:tentative="1">
      <w:start w:val="1"/>
      <w:numFmt w:val="bullet"/>
      <w:lvlText w:val=""/>
      <w:lvlJc w:val="left"/>
      <w:pPr>
        <w:ind w:left="6067" w:hanging="360"/>
      </w:pPr>
      <w:rPr>
        <w:rFonts w:ascii="Wingdings" w:hAnsi="Wingdings" w:hint="default"/>
      </w:rPr>
    </w:lvl>
  </w:abstractNum>
  <w:abstractNum w:abstractNumId="2" w15:restartNumberingAfterBreak="0">
    <w:nsid w:val="18C62C49"/>
    <w:multiLevelType w:val="hybridMultilevel"/>
    <w:tmpl w:val="BC64C02C"/>
    <w:lvl w:ilvl="0" w:tplc="0809000F">
      <w:start w:val="1"/>
      <w:numFmt w:val="decimal"/>
      <w:lvlText w:val="%1."/>
      <w:lvlJc w:val="left"/>
      <w:pPr>
        <w:ind w:left="1027" w:hanging="360"/>
      </w:pPr>
      <w:rPr>
        <w:rFonts w:hint="default"/>
      </w:rPr>
    </w:lvl>
    <w:lvl w:ilvl="1" w:tplc="FFFFFFFF" w:tentative="1">
      <w:start w:val="1"/>
      <w:numFmt w:val="bullet"/>
      <w:lvlText w:val="o"/>
      <w:lvlJc w:val="left"/>
      <w:pPr>
        <w:ind w:left="1747" w:hanging="360"/>
      </w:pPr>
      <w:rPr>
        <w:rFonts w:ascii="Courier New" w:hAnsi="Courier New" w:cs="Courier New" w:hint="default"/>
      </w:rPr>
    </w:lvl>
    <w:lvl w:ilvl="2" w:tplc="FFFFFFFF" w:tentative="1">
      <w:start w:val="1"/>
      <w:numFmt w:val="bullet"/>
      <w:lvlText w:val=""/>
      <w:lvlJc w:val="left"/>
      <w:pPr>
        <w:ind w:left="2467" w:hanging="360"/>
      </w:pPr>
      <w:rPr>
        <w:rFonts w:ascii="Wingdings" w:hAnsi="Wingdings" w:hint="default"/>
      </w:rPr>
    </w:lvl>
    <w:lvl w:ilvl="3" w:tplc="FFFFFFFF" w:tentative="1">
      <w:start w:val="1"/>
      <w:numFmt w:val="bullet"/>
      <w:lvlText w:val=""/>
      <w:lvlJc w:val="left"/>
      <w:pPr>
        <w:ind w:left="3187" w:hanging="360"/>
      </w:pPr>
      <w:rPr>
        <w:rFonts w:ascii="Symbol" w:hAnsi="Symbol" w:hint="default"/>
      </w:rPr>
    </w:lvl>
    <w:lvl w:ilvl="4" w:tplc="FFFFFFFF" w:tentative="1">
      <w:start w:val="1"/>
      <w:numFmt w:val="bullet"/>
      <w:lvlText w:val="o"/>
      <w:lvlJc w:val="left"/>
      <w:pPr>
        <w:ind w:left="3907" w:hanging="360"/>
      </w:pPr>
      <w:rPr>
        <w:rFonts w:ascii="Courier New" w:hAnsi="Courier New" w:cs="Courier New" w:hint="default"/>
      </w:rPr>
    </w:lvl>
    <w:lvl w:ilvl="5" w:tplc="FFFFFFFF" w:tentative="1">
      <w:start w:val="1"/>
      <w:numFmt w:val="bullet"/>
      <w:lvlText w:val=""/>
      <w:lvlJc w:val="left"/>
      <w:pPr>
        <w:ind w:left="4627" w:hanging="360"/>
      </w:pPr>
      <w:rPr>
        <w:rFonts w:ascii="Wingdings" w:hAnsi="Wingdings" w:hint="default"/>
      </w:rPr>
    </w:lvl>
    <w:lvl w:ilvl="6" w:tplc="FFFFFFFF" w:tentative="1">
      <w:start w:val="1"/>
      <w:numFmt w:val="bullet"/>
      <w:lvlText w:val=""/>
      <w:lvlJc w:val="left"/>
      <w:pPr>
        <w:ind w:left="5347" w:hanging="360"/>
      </w:pPr>
      <w:rPr>
        <w:rFonts w:ascii="Symbol" w:hAnsi="Symbol" w:hint="default"/>
      </w:rPr>
    </w:lvl>
    <w:lvl w:ilvl="7" w:tplc="FFFFFFFF" w:tentative="1">
      <w:start w:val="1"/>
      <w:numFmt w:val="bullet"/>
      <w:lvlText w:val="o"/>
      <w:lvlJc w:val="left"/>
      <w:pPr>
        <w:ind w:left="6067" w:hanging="360"/>
      </w:pPr>
      <w:rPr>
        <w:rFonts w:ascii="Courier New" w:hAnsi="Courier New" w:cs="Courier New" w:hint="default"/>
      </w:rPr>
    </w:lvl>
    <w:lvl w:ilvl="8" w:tplc="FFFFFFFF" w:tentative="1">
      <w:start w:val="1"/>
      <w:numFmt w:val="bullet"/>
      <w:lvlText w:val=""/>
      <w:lvlJc w:val="left"/>
      <w:pPr>
        <w:ind w:left="6787" w:hanging="360"/>
      </w:pPr>
      <w:rPr>
        <w:rFonts w:ascii="Wingdings" w:hAnsi="Wingdings" w:hint="default"/>
      </w:rPr>
    </w:lvl>
  </w:abstractNum>
  <w:abstractNum w:abstractNumId="3" w15:restartNumberingAfterBreak="0">
    <w:nsid w:val="2BB507B7"/>
    <w:multiLevelType w:val="hybridMultilevel"/>
    <w:tmpl w:val="41EEC7A0"/>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4" w15:restartNumberingAfterBreak="0">
    <w:nsid w:val="37481705"/>
    <w:multiLevelType w:val="hybridMultilevel"/>
    <w:tmpl w:val="0BD421F4"/>
    <w:lvl w:ilvl="0" w:tplc="F1165B3E">
      <w:numFmt w:val="bullet"/>
      <w:lvlText w:val=""/>
      <w:lvlJc w:val="left"/>
      <w:pPr>
        <w:ind w:left="1027" w:hanging="360"/>
      </w:pPr>
      <w:rPr>
        <w:rFonts w:ascii="Symbol" w:eastAsia="Symbol" w:hAnsi="Symbol" w:cs="Symbol" w:hint="default"/>
        <w:b w:val="0"/>
        <w:bCs w:val="0"/>
        <w:i w:val="0"/>
        <w:iCs w:val="0"/>
        <w:spacing w:val="0"/>
        <w:w w:val="99"/>
        <w:sz w:val="22"/>
        <w:szCs w:val="22"/>
        <w:lang w:val="en-US" w:eastAsia="en-US" w:bidi="ar-SA"/>
      </w:rPr>
    </w:lvl>
    <w:lvl w:ilvl="1" w:tplc="E3DAC6EA">
      <w:numFmt w:val="bullet"/>
      <w:lvlText w:val="•"/>
      <w:lvlJc w:val="left"/>
      <w:pPr>
        <w:ind w:left="1882" w:hanging="360"/>
      </w:pPr>
      <w:rPr>
        <w:rFonts w:hint="default"/>
        <w:lang w:val="en-US" w:eastAsia="en-US" w:bidi="ar-SA"/>
      </w:rPr>
    </w:lvl>
    <w:lvl w:ilvl="2" w:tplc="B52281D0">
      <w:numFmt w:val="bullet"/>
      <w:lvlText w:val="•"/>
      <w:lvlJc w:val="left"/>
      <w:pPr>
        <w:ind w:left="2744" w:hanging="360"/>
      </w:pPr>
      <w:rPr>
        <w:rFonts w:hint="default"/>
        <w:lang w:val="en-US" w:eastAsia="en-US" w:bidi="ar-SA"/>
      </w:rPr>
    </w:lvl>
    <w:lvl w:ilvl="3" w:tplc="97449820">
      <w:numFmt w:val="bullet"/>
      <w:lvlText w:val="•"/>
      <w:lvlJc w:val="left"/>
      <w:pPr>
        <w:ind w:left="3606" w:hanging="360"/>
      </w:pPr>
      <w:rPr>
        <w:rFonts w:hint="default"/>
        <w:lang w:val="en-US" w:eastAsia="en-US" w:bidi="ar-SA"/>
      </w:rPr>
    </w:lvl>
    <w:lvl w:ilvl="4" w:tplc="7F649A5A">
      <w:numFmt w:val="bullet"/>
      <w:lvlText w:val="•"/>
      <w:lvlJc w:val="left"/>
      <w:pPr>
        <w:ind w:left="4468" w:hanging="360"/>
      </w:pPr>
      <w:rPr>
        <w:rFonts w:hint="default"/>
        <w:lang w:val="en-US" w:eastAsia="en-US" w:bidi="ar-SA"/>
      </w:rPr>
    </w:lvl>
    <w:lvl w:ilvl="5" w:tplc="E6EEE31E">
      <w:numFmt w:val="bullet"/>
      <w:lvlText w:val="•"/>
      <w:lvlJc w:val="left"/>
      <w:pPr>
        <w:ind w:left="5330" w:hanging="360"/>
      </w:pPr>
      <w:rPr>
        <w:rFonts w:hint="default"/>
        <w:lang w:val="en-US" w:eastAsia="en-US" w:bidi="ar-SA"/>
      </w:rPr>
    </w:lvl>
    <w:lvl w:ilvl="6" w:tplc="ADAE9146">
      <w:numFmt w:val="bullet"/>
      <w:lvlText w:val="•"/>
      <w:lvlJc w:val="left"/>
      <w:pPr>
        <w:ind w:left="6192" w:hanging="360"/>
      </w:pPr>
      <w:rPr>
        <w:rFonts w:hint="default"/>
        <w:lang w:val="en-US" w:eastAsia="en-US" w:bidi="ar-SA"/>
      </w:rPr>
    </w:lvl>
    <w:lvl w:ilvl="7" w:tplc="C5D89A58">
      <w:numFmt w:val="bullet"/>
      <w:lvlText w:val="•"/>
      <w:lvlJc w:val="left"/>
      <w:pPr>
        <w:ind w:left="7054" w:hanging="360"/>
      </w:pPr>
      <w:rPr>
        <w:rFonts w:hint="default"/>
        <w:lang w:val="en-US" w:eastAsia="en-US" w:bidi="ar-SA"/>
      </w:rPr>
    </w:lvl>
    <w:lvl w:ilvl="8" w:tplc="C3C01EB0">
      <w:numFmt w:val="bullet"/>
      <w:lvlText w:val="•"/>
      <w:lvlJc w:val="left"/>
      <w:pPr>
        <w:ind w:left="7916" w:hanging="360"/>
      </w:pPr>
      <w:rPr>
        <w:rFonts w:hint="default"/>
        <w:lang w:val="en-US" w:eastAsia="en-US" w:bidi="ar-SA"/>
      </w:rPr>
    </w:lvl>
  </w:abstractNum>
  <w:abstractNum w:abstractNumId="5" w15:restartNumberingAfterBreak="0">
    <w:nsid w:val="51305945"/>
    <w:multiLevelType w:val="hybridMultilevel"/>
    <w:tmpl w:val="D4F8C9BE"/>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6" w15:restartNumberingAfterBreak="0">
    <w:nsid w:val="51E160C1"/>
    <w:multiLevelType w:val="hybridMultilevel"/>
    <w:tmpl w:val="238E6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900274">
    <w:abstractNumId w:val="4"/>
  </w:num>
  <w:num w:numId="2" w16cid:durableId="423065860">
    <w:abstractNumId w:val="5"/>
  </w:num>
  <w:num w:numId="3" w16cid:durableId="820972013">
    <w:abstractNumId w:val="0"/>
  </w:num>
  <w:num w:numId="4" w16cid:durableId="1934043863">
    <w:abstractNumId w:val="3"/>
  </w:num>
  <w:num w:numId="5" w16cid:durableId="795683094">
    <w:abstractNumId w:val="2"/>
  </w:num>
  <w:num w:numId="6" w16cid:durableId="501820630">
    <w:abstractNumId w:val="6"/>
  </w:num>
  <w:num w:numId="7" w16cid:durableId="325326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2D"/>
    <w:rsid w:val="0002466A"/>
    <w:rsid w:val="00076425"/>
    <w:rsid w:val="00142C2A"/>
    <w:rsid w:val="001739A3"/>
    <w:rsid w:val="001F604C"/>
    <w:rsid w:val="002011A4"/>
    <w:rsid w:val="00344BD9"/>
    <w:rsid w:val="003810C6"/>
    <w:rsid w:val="005303E2"/>
    <w:rsid w:val="00585A74"/>
    <w:rsid w:val="005A6D69"/>
    <w:rsid w:val="005B39F7"/>
    <w:rsid w:val="005E0BBE"/>
    <w:rsid w:val="005F0340"/>
    <w:rsid w:val="006F0C45"/>
    <w:rsid w:val="00726465"/>
    <w:rsid w:val="0085242E"/>
    <w:rsid w:val="008727E0"/>
    <w:rsid w:val="008C4E7F"/>
    <w:rsid w:val="009144B2"/>
    <w:rsid w:val="009B4982"/>
    <w:rsid w:val="00BA6DEC"/>
    <w:rsid w:val="00BC5F0E"/>
    <w:rsid w:val="00C22FA2"/>
    <w:rsid w:val="00C36498"/>
    <w:rsid w:val="00C65F3B"/>
    <w:rsid w:val="00CE76CD"/>
    <w:rsid w:val="00D555E4"/>
    <w:rsid w:val="00D805F4"/>
    <w:rsid w:val="00D8244C"/>
    <w:rsid w:val="00D840E6"/>
    <w:rsid w:val="00DC5097"/>
    <w:rsid w:val="00DF71E0"/>
    <w:rsid w:val="00E7412D"/>
    <w:rsid w:val="00EB1602"/>
    <w:rsid w:val="00EB78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C53A"/>
  <w15:docId w15:val="{31D59050-BD42-4577-A025-501610588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9"/>
      <w:ind w:left="307"/>
      <w:outlineLvl w:val="0"/>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27" w:hanging="360"/>
    </w:pPr>
  </w:style>
  <w:style w:type="paragraph" w:styleId="Title">
    <w:name w:val="Title"/>
    <w:basedOn w:val="Normal"/>
    <w:uiPriority w:val="10"/>
    <w:qFormat/>
    <w:pPr>
      <w:ind w:left="307"/>
    </w:pPr>
    <w:rPr>
      <w:b/>
      <w:bCs/>
      <w:sz w:val="40"/>
      <w:szCs w:val="40"/>
    </w:rPr>
  </w:style>
  <w:style w:type="paragraph" w:styleId="ListParagraph">
    <w:name w:val="List Paragraph"/>
    <w:basedOn w:val="Normal"/>
    <w:uiPriority w:val="1"/>
    <w:qFormat/>
    <w:pPr>
      <w:ind w:left="1027" w:hanging="360"/>
    </w:pPr>
  </w:style>
  <w:style w:type="paragraph" w:customStyle="1" w:styleId="TableParagraph">
    <w:name w:val="Table Paragraph"/>
    <w:basedOn w:val="Normal"/>
    <w:uiPriority w:val="1"/>
    <w:qFormat/>
  </w:style>
  <w:style w:type="paragraph" w:styleId="Revision">
    <w:name w:val="Revision"/>
    <w:hidden/>
    <w:uiPriority w:val="99"/>
    <w:semiHidden/>
    <w:rsid w:val="00142C2A"/>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DF71E0"/>
    <w:rPr>
      <w:sz w:val="16"/>
      <w:szCs w:val="16"/>
    </w:rPr>
  </w:style>
  <w:style w:type="paragraph" w:styleId="CommentText">
    <w:name w:val="annotation text"/>
    <w:basedOn w:val="Normal"/>
    <w:link w:val="CommentTextChar"/>
    <w:uiPriority w:val="99"/>
    <w:unhideWhenUsed/>
    <w:rsid w:val="00DF71E0"/>
    <w:rPr>
      <w:sz w:val="20"/>
      <w:szCs w:val="20"/>
    </w:rPr>
  </w:style>
  <w:style w:type="character" w:customStyle="1" w:styleId="CommentTextChar">
    <w:name w:val="Comment Text Char"/>
    <w:basedOn w:val="DefaultParagraphFont"/>
    <w:link w:val="CommentText"/>
    <w:uiPriority w:val="99"/>
    <w:rsid w:val="00DF71E0"/>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DF71E0"/>
    <w:rPr>
      <w:b/>
      <w:bCs/>
    </w:rPr>
  </w:style>
  <w:style w:type="character" w:customStyle="1" w:styleId="CommentSubjectChar">
    <w:name w:val="Comment Subject Char"/>
    <w:basedOn w:val="CommentTextChar"/>
    <w:link w:val="CommentSubject"/>
    <w:uiPriority w:val="99"/>
    <w:semiHidden/>
    <w:rsid w:val="00DF71E0"/>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460B4E-16DE-4B85-BFB3-B2DE2EFB98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71449-931C-4A53-B1E9-8940DBC24805}">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E1C0E766-0548-407F-ABB7-12D668F4B4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898</Words>
  <Characters>5123</Characters>
  <Application>Microsoft Office Word</Application>
  <DocSecurity>0</DocSecurity>
  <Lines>42</Lines>
  <Paragraphs>12</Paragraphs>
  <ScaleCrop>false</ScaleCrop>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Arnold</dc:creator>
  <cp:lastModifiedBy>Alastair Loudon</cp:lastModifiedBy>
  <cp:revision>3</cp:revision>
  <dcterms:created xsi:type="dcterms:W3CDTF">2026-04-21T08:06:00Z</dcterms:created>
  <dcterms:modified xsi:type="dcterms:W3CDTF">2026-04-21T08:07:00Z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2024-09-30T00:00:00Z</vt:filetime>
  </property>
  <property fmtid="{D5CDD505-2E9C-101B-9397-08002B2CF9AE}" pid="3" name="Creator">
    <vt:lpwstr>Microsoft® Word for Microsoft 365</vt:lpwstr>
  </property>
  <property fmtid="{D5CDD505-2E9C-101B-9397-08002B2CF9AE}" pid="4" name="LastSaved">
    <vt:filetime>2026-03-06T00:00:00Z</vt:filetime>
  </property>
  <property fmtid="{D5CDD505-2E9C-101B-9397-08002B2CF9AE}" pid="5" name="MSIP_Label_727fb50e-81d5-40a5-b712-4eff31972ce4_ActionId">
    <vt:lpwstr>8f57e951-f492-4a2a-8e77-0a328237663b</vt:lpwstr>
  </property>
  <property fmtid="{D5CDD505-2E9C-101B-9397-08002B2CF9AE}" pid="6" name="MSIP_Label_727fb50e-81d5-40a5-b712-4eff31972ce4_ContentBits">
    <vt:lpwstr>2</vt:lpwstr>
  </property>
  <property fmtid="{D5CDD505-2E9C-101B-9397-08002B2CF9AE}" pid="7" name="MSIP_Label_727fb50e-81d5-40a5-b712-4eff31972ce4_Enabled">
    <vt:lpwstr>true</vt:lpwstr>
  </property>
  <property fmtid="{D5CDD505-2E9C-101B-9397-08002B2CF9AE}" pid="8" name="MSIP_Label_727fb50e-81d5-40a5-b712-4eff31972ce4_Method">
    <vt:lpwstr>Standard</vt:lpwstr>
  </property>
  <property fmtid="{D5CDD505-2E9C-101B-9397-08002B2CF9AE}" pid="9" name="MSIP_Label_727fb50e-81d5-40a5-b712-4eff31972ce4_Name">
    <vt:lpwstr>727fb50e-81d5-40a5-b712-4eff31972ce4</vt:lpwstr>
  </property>
  <property fmtid="{D5CDD505-2E9C-101B-9397-08002B2CF9AE}" pid="10" name="MSIP_Label_727fb50e-81d5-40a5-b712-4eff31972ce4_SetDate">
    <vt:lpwstr>2023-09-04T10:19:25Z</vt:lpwstr>
  </property>
  <property fmtid="{D5CDD505-2E9C-101B-9397-08002B2CF9AE}" pid="11" name="MSIP_Label_727fb50e-81d5-40a5-b712-4eff31972ce4_SiteId">
    <vt:lpwstr>faa8e269-0811-4538-82e7-4d29009219bf</vt:lpwstr>
  </property>
  <property fmtid="{D5CDD505-2E9C-101B-9397-08002B2CF9AE}" pid="12" name="Producer">
    <vt:lpwstr>Microsoft® Word for Microsoft 365</vt:lpwstr>
  </property>
  <property fmtid="{D5CDD505-2E9C-101B-9397-08002B2CF9AE}" pid="13" name="ContentTypeId">
    <vt:lpwstr>0x0101000B1044CE7BB4594797012B76A7678899</vt:lpwstr>
  </property>
  <property fmtid="{D5CDD505-2E9C-101B-9397-08002B2CF9AE}" pid="14" name="MediaServiceImageTags">
    <vt:lpwstr/>
  </property>
</Properties>
</file>