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A52B5" w14:textId="77777777" w:rsidR="008344B2" w:rsidRDefault="008344B2">
      <w:pPr>
        <w:pStyle w:val="Heading2"/>
        <w:rPr>
          <w:rFonts w:ascii="Calibri" w:eastAsia="Times New Roman" w:hAnsi="Calibri" w:cs="Calibri"/>
          <w:sz w:val="36"/>
          <w:szCs w:val="36"/>
        </w:rPr>
      </w:pPr>
      <w:r>
        <w:rPr>
          <w:rFonts w:ascii="Calibri" w:eastAsia="Times New Roman" w:hAnsi="Calibri" w:cs="Calibri"/>
        </w:rPr>
        <w:t>Job Code: RM00300</w:t>
      </w:r>
    </w:p>
    <w:p w14:paraId="3A13A8EB" w14:textId="77777777" w:rsidR="008344B2" w:rsidRDefault="008344B2">
      <w:pPr>
        <w:pStyle w:val="Heading2"/>
        <w:divId w:val="2058431896"/>
        <w:rPr>
          <w:rFonts w:ascii="Calibri" w:eastAsia="Times New Roman" w:hAnsi="Calibri" w:cs="Calibri"/>
          <w:color w:val="000000"/>
        </w:rPr>
      </w:pPr>
      <w:r>
        <w:rPr>
          <w:rFonts w:ascii="Calibri" w:eastAsia="Times New Roman" w:hAnsi="Calibri" w:cs="Calibri"/>
          <w:color w:val="000000"/>
        </w:rPr>
        <w:t>Role Purpose</w:t>
      </w:r>
    </w:p>
    <w:p w14:paraId="1F441DEF" w14:textId="77777777" w:rsidR="008344B2" w:rsidRDefault="008344B2">
      <w:pPr>
        <w:divId w:val="1244873742"/>
        <w:rPr>
          <w:rFonts w:ascii="Calibri" w:eastAsiaTheme="minorEastAsia" w:hAnsi="Calibri" w:cs="Calibri"/>
          <w:color w:val="000000"/>
        </w:rPr>
      </w:pPr>
      <w:r>
        <w:rPr>
          <w:rFonts w:ascii="Calibri" w:hAnsi="Calibri" w:cs="Calibri"/>
          <w:color w:val="000000"/>
        </w:rPr>
        <w:t>The role holder leads strategic partnerships and business development in priority urban areas, driving housing growth through innovative funding and delivery models.</w:t>
      </w:r>
    </w:p>
    <w:p w14:paraId="133D1625" w14:textId="77777777" w:rsidR="008344B2" w:rsidRDefault="008344B2">
      <w:pPr>
        <w:divId w:val="1244873742"/>
        <w:rPr>
          <w:rFonts w:ascii="Calibri" w:hAnsi="Calibri" w:cs="Calibri"/>
          <w:color w:val="000000"/>
        </w:rPr>
      </w:pPr>
      <w:r>
        <w:rPr>
          <w:rFonts w:ascii="Calibri" w:hAnsi="Calibri" w:cs="Calibri"/>
          <w:color w:val="000000"/>
        </w:rPr>
        <w:t>The role holder shapes the Agency’s most complex projects by aligning cross-Agency activities and unlocking land and investment opportunities. The role holder builds deep relationships with local partners and stakeholders, ensuring integrated delivery and maximising impact in local housing markets.</w:t>
      </w:r>
    </w:p>
    <w:p w14:paraId="29874563" w14:textId="77777777" w:rsidR="008344B2" w:rsidRDefault="008344B2">
      <w:pPr>
        <w:divId w:val="1244873742"/>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457DA66E" w14:textId="77777777" w:rsidR="008344B2" w:rsidRDefault="008344B2">
      <w:pPr>
        <w:pStyle w:val="Heading2"/>
        <w:rPr>
          <w:rFonts w:ascii="Calibri" w:eastAsia="Times New Roman" w:hAnsi="Calibri" w:cs="Calibri"/>
        </w:rPr>
      </w:pPr>
      <w:r>
        <w:rPr>
          <w:rFonts w:ascii="Calibri" w:eastAsia="Times New Roman" w:hAnsi="Calibri" w:cs="Calibri"/>
        </w:rPr>
        <w:t>Responsibilities</w:t>
      </w:r>
    </w:p>
    <w:p w14:paraId="00669E09"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strategic engagement with priority local partners to identify housing opportunities and build a long-term pipeline of investable projects.</w:t>
      </w:r>
    </w:p>
    <w:p w14:paraId="7BC96B19"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Guide multi-disciplinary teams to deliver complex housing interventions, aligning Agency programmes and resources for maximum impact.</w:t>
      </w:r>
    </w:p>
    <w:p w14:paraId="791EA840"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and build strong relationships and resolve issues to support collaborative delivery.</w:t>
      </w:r>
    </w:p>
    <w:p w14:paraId="28298561"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Apply problem-solving approaches to overcome barriers to growth, leveraging internal and external expertise to unlock housing potential.</w:t>
      </w:r>
    </w:p>
    <w:p w14:paraId="5BEEA3E4"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Use data and analysis to inform decisions, coordinate Agency activity, and ensure interventions are aligned across programmes and places.</w:t>
      </w:r>
    </w:p>
    <w:p w14:paraId="6D1250DF"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Promote continuous improvement by embracing agile methodologies and digital innovation to enhance delivery effectiveness.</w:t>
      </w:r>
    </w:p>
    <w:p w14:paraId="72B55C31"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Influence strategic decisions by leveraging relationships with local authorities, developers, and government bodies to generate new opportunities.</w:t>
      </w:r>
    </w:p>
    <w:p w14:paraId="329EB445"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 complex ideas clearly and persuasively to internal and external stakeholders, adapting style to suit diverse audiences.</w:t>
      </w:r>
    </w:p>
    <w:p w14:paraId="0D768746"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across directorates and with external partners to deliver integrated housing solutions in priority markets.</w:t>
      </w:r>
    </w:p>
    <w:p w14:paraId="1730317E" w14:textId="77777777" w:rsidR="008344B2" w:rsidRDefault="008344B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Represent the Agency’s mission and values, modelling professional behaviours and supporting the development of others.</w:t>
      </w:r>
    </w:p>
    <w:p w14:paraId="2EE776EE" w14:textId="77777777" w:rsidR="008344B2" w:rsidRDefault="008344B2">
      <w:pPr>
        <w:pStyle w:val="Heading2"/>
        <w:rPr>
          <w:rFonts w:ascii="Calibri" w:eastAsia="Times New Roman" w:hAnsi="Calibri" w:cs="Calibri"/>
        </w:rPr>
      </w:pPr>
      <w:r>
        <w:rPr>
          <w:rFonts w:ascii="Calibri" w:eastAsia="Times New Roman" w:hAnsi="Calibri" w:cs="Calibri"/>
        </w:rPr>
        <w:t>Additional information</w:t>
      </w:r>
    </w:p>
    <w:p w14:paraId="00CA5F3B" w14:textId="77777777" w:rsidR="008344B2" w:rsidRDefault="008344B2">
      <w:pPr>
        <w:pStyle w:val="Heading3"/>
        <w:rPr>
          <w:rFonts w:ascii="Calibri" w:eastAsia="Times New Roman" w:hAnsi="Calibri" w:cs="Calibri"/>
        </w:rPr>
      </w:pPr>
      <w:r>
        <w:rPr>
          <w:rFonts w:ascii="Calibri" w:eastAsia="Times New Roman" w:hAnsi="Calibri" w:cs="Calibri"/>
        </w:rPr>
        <w:t>Qualifications, knowledge and experience</w:t>
      </w:r>
    </w:p>
    <w:p w14:paraId="6EB41AF2"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Degree or equivalent experience in housing policy, property development, town planning, or economic development.</w:t>
      </w:r>
    </w:p>
    <w:p w14:paraId="0E7A9ED1"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Strong understanding of current Government housing policies.</w:t>
      </w:r>
    </w:p>
    <w:p w14:paraId="112B8255"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Experience managing complex projects and aligning internal and external partners throughout the lifecycle.</w:t>
      </w:r>
    </w:p>
    <w:p w14:paraId="4D33B884"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Demonstrated ability to think strategically and understand interrelationships across programmes and markets.</w:t>
      </w:r>
    </w:p>
    <w:p w14:paraId="543A7E49"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Commercial mindset with a track record of identifying innovative solutions to housing delivery challenges.</w:t>
      </w:r>
    </w:p>
    <w:p w14:paraId="630BAAA8"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Experience leading multi-disciplinary teams to deliver integrated housing interventions.</w:t>
      </w:r>
    </w:p>
    <w:p w14:paraId="519EDDB3" w14:textId="77777777" w:rsidR="008344B2" w:rsidRDefault="008344B2">
      <w:pPr>
        <w:numPr>
          <w:ilvl w:val="0"/>
          <w:numId w:val="2"/>
        </w:numPr>
        <w:spacing w:before="100" w:beforeAutospacing="1" w:after="100" w:afterAutospacing="1"/>
        <w:divId w:val="872154351"/>
        <w:rPr>
          <w:rFonts w:ascii="Calibri" w:eastAsia="Times New Roman" w:hAnsi="Calibri" w:cs="Calibri"/>
        </w:rPr>
      </w:pPr>
      <w:r>
        <w:rPr>
          <w:rFonts w:ascii="Calibri" w:eastAsia="Times New Roman" w:hAnsi="Calibri" w:cs="Calibri"/>
        </w:rPr>
        <w:t>Commitment to personal and team development, with a proactive approach to learning and improvement.</w:t>
      </w:r>
    </w:p>
    <w:p w14:paraId="56AC00BB" w14:textId="77777777" w:rsidR="008344B2" w:rsidRDefault="008344B2">
      <w:pPr>
        <w:pStyle w:val="Heading2"/>
        <w:divId w:val="1336301170"/>
        <w:rPr>
          <w:rFonts w:ascii="Calibri" w:eastAsia="Times New Roman" w:hAnsi="Calibri" w:cs="Calibri"/>
          <w:sz w:val="36"/>
          <w:szCs w:val="36"/>
        </w:rPr>
      </w:pPr>
      <w:r>
        <w:rPr>
          <w:rFonts w:ascii="Calibri" w:eastAsia="Times New Roman" w:hAnsi="Calibri" w:cs="Calibri"/>
        </w:rPr>
        <w:lastRenderedPageBreak/>
        <w:t>Job Function / Family</w:t>
      </w:r>
    </w:p>
    <w:p w14:paraId="1FA4E492" w14:textId="77777777" w:rsidR="008344B2" w:rsidRDefault="008344B2">
      <w:pPr>
        <w:divId w:val="1336301170"/>
        <w:rPr>
          <w:rFonts w:ascii="Calibri" w:eastAsiaTheme="minorEastAsia" w:hAnsi="Calibri" w:cs="Calibri"/>
        </w:rPr>
      </w:pPr>
      <w:r>
        <w:rPr>
          <w:rFonts w:ascii="Calibri" w:hAnsi="Calibri" w:cs="Calibri"/>
          <w:b/>
          <w:bCs/>
        </w:rPr>
        <w:t>Property Strategy &amp; Portfolio Mgmt</w:t>
      </w:r>
      <w:r>
        <w:rPr>
          <w:rFonts w:ascii="Calibri" w:hAnsi="Calibri" w:cs="Calibri"/>
        </w:rPr>
        <w:t xml:space="preserve"> </w:t>
      </w:r>
      <w:r>
        <w:rPr>
          <w:rFonts w:ascii="Calibri" w:hAnsi="Calibri" w:cs="Calibri"/>
        </w:rPr>
        <w:t xml:space="preserve">: We cover property strategy and portfolio management, ensuring development and delivery of real estate strategy and business plans and supporting the implementation of strategic asset management plans at portfolio and individual level to meet business objectives. Our roles involve establishing strong relationships with senior stakeholders and building a keen understanding of business operating models, strategy, objectives, and risks – representing real estate departments at all levels. We feed in business </w:t>
      </w:r>
      <w:r>
        <w:rPr>
          <w:rFonts w:ascii="Calibri" w:hAnsi="Calibri" w:cs="Calibri"/>
        </w:rPr>
        <w:t xml:space="preserve">requirements and provide awareness of big picture issues by playing a critical role in the blending of data-driven knowledge and insights with strategic customer insights; channelling these to design and drive forward the Strategic Asset Management Plan. </w:t>
      </w:r>
    </w:p>
    <w:p w14:paraId="13E17854" w14:textId="77777777" w:rsidR="008344B2" w:rsidRDefault="008344B2">
      <w:pPr>
        <w:pStyle w:val="Heading2"/>
        <w:divId w:val="1336301170"/>
        <w:rPr>
          <w:rFonts w:ascii="Calibri" w:eastAsia="Times New Roman" w:hAnsi="Calibri" w:cs="Calibri"/>
        </w:rPr>
      </w:pPr>
      <w:r>
        <w:rPr>
          <w:rFonts w:ascii="Calibri" w:eastAsia="Times New Roman" w:hAnsi="Calibri" w:cs="Calibri"/>
        </w:rPr>
        <w:t>Role Classification</w:t>
      </w:r>
    </w:p>
    <w:p w14:paraId="4BD1E656" w14:textId="77777777" w:rsidR="008344B2" w:rsidRDefault="008344B2">
      <w:pPr>
        <w:divId w:val="1336301170"/>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17</w:t>
      </w:r>
      <w:r>
        <w:rPr>
          <w:rFonts w:ascii="Calibri" w:hAnsi="Calibri" w:cs="Calibri"/>
        </w:rPr>
        <w:t xml:space="preserve"> </w:t>
      </w:r>
    </w:p>
    <w:p w14:paraId="4E7E5772" w14:textId="77777777" w:rsidR="008344B2" w:rsidRDefault="008344B2">
      <w:pPr>
        <w:divId w:val="1336301170"/>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5FED80F6" w14:textId="77777777" w:rsidR="008344B2" w:rsidRDefault="008344B2">
      <w:pPr>
        <w:spacing w:after="0"/>
        <w:divId w:val="1466896491"/>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13CC0A1C" w14:textId="77777777">
        <w:trPr>
          <w:divId w:val="1466896491"/>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584D2525"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7CBCC78" w14:textId="77777777">
                    <w:tc>
                      <w:tcPr>
                        <w:tcW w:w="0" w:type="auto"/>
                        <w:vAlign w:val="center"/>
                        <w:hideMark/>
                      </w:tcPr>
                      <w:p w14:paraId="35794153" w14:textId="77777777" w:rsidR="008344B2" w:rsidRDefault="008344B2">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306FDDBA" w14:textId="77777777" w:rsidR="008344B2" w:rsidRDefault="008344B2">
                  <w:pPr>
                    <w:pStyle w:val="legend-table"/>
                    <w:rPr>
                      <w:rFonts w:ascii="Calibri" w:eastAsia="Times New Roman" w:hAnsi="Calibri" w:cs="Calibri"/>
                    </w:rPr>
                  </w:pPr>
                </w:p>
              </w:tc>
              <w:tc>
                <w:tcPr>
                  <w:tcW w:w="0" w:type="auto"/>
                  <w:vAlign w:val="center"/>
                  <w:hideMark/>
                </w:tcPr>
                <w:p w14:paraId="4E9A0302" w14:textId="77777777" w:rsidR="008344B2" w:rsidRDefault="008344B2">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C124572" w14:textId="77777777">
                    <w:tc>
                      <w:tcPr>
                        <w:tcW w:w="0" w:type="auto"/>
                        <w:vAlign w:val="center"/>
                        <w:hideMark/>
                      </w:tcPr>
                      <w:p w14:paraId="057246C9" w14:textId="77777777" w:rsidR="008344B2" w:rsidRDefault="008344B2">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33FED146" w14:textId="77777777" w:rsidR="008344B2" w:rsidRDefault="008344B2">
                  <w:pPr>
                    <w:pStyle w:val="legend-table"/>
                    <w:rPr>
                      <w:rFonts w:ascii="Calibri" w:eastAsia="Times New Roman" w:hAnsi="Calibri" w:cs="Calibri"/>
                    </w:rPr>
                  </w:pPr>
                </w:p>
              </w:tc>
              <w:tc>
                <w:tcPr>
                  <w:tcW w:w="0" w:type="auto"/>
                  <w:vAlign w:val="center"/>
                  <w:hideMark/>
                </w:tcPr>
                <w:p w14:paraId="51AF405F" w14:textId="77777777" w:rsidR="008344B2" w:rsidRDefault="008344B2">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400595BC" w14:textId="77777777">
                    <w:tc>
                      <w:tcPr>
                        <w:tcW w:w="0" w:type="auto"/>
                        <w:vAlign w:val="center"/>
                        <w:hideMark/>
                      </w:tcPr>
                      <w:p w14:paraId="4B456376" w14:textId="77777777" w:rsidR="008344B2" w:rsidRDefault="008344B2">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314E2E68" w14:textId="77777777" w:rsidR="008344B2" w:rsidRDefault="008344B2">
                  <w:pPr>
                    <w:pStyle w:val="legend-table"/>
                    <w:rPr>
                      <w:rFonts w:ascii="Calibri" w:eastAsia="Times New Roman" w:hAnsi="Calibri" w:cs="Calibri"/>
                    </w:rPr>
                  </w:pPr>
                </w:p>
              </w:tc>
              <w:tc>
                <w:tcPr>
                  <w:tcW w:w="0" w:type="auto"/>
                  <w:vAlign w:val="center"/>
                  <w:hideMark/>
                </w:tcPr>
                <w:p w14:paraId="1F570ED8" w14:textId="77777777" w:rsidR="008344B2" w:rsidRDefault="008344B2">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10ABAF5" w14:textId="77777777">
                    <w:tc>
                      <w:tcPr>
                        <w:tcW w:w="0" w:type="auto"/>
                        <w:vAlign w:val="center"/>
                        <w:hideMark/>
                      </w:tcPr>
                      <w:p w14:paraId="69E13DBF" w14:textId="77777777" w:rsidR="008344B2" w:rsidRDefault="008344B2">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13B2F211" w14:textId="77777777" w:rsidR="008344B2" w:rsidRDefault="008344B2">
                  <w:pPr>
                    <w:pStyle w:val="legend-table"/>
                    <w:rPr>
                      <w:rFonts w:ascii="Calibri" w:eastAsia="Times New Roman" w:hAnsi="Calibri" w:cs="Calibri"/>
                    </w:rPr>
                  </w:pPr>
                </w:p>
              </w:tc>
              <w:tc>
                <w:tcPr>
                  <w:tcW w:w="0" w:type="auto"/>
                  <w:vAlign w:val="center"/>
                  <w:hideMark/>
                </w:tcPr>
                <w:p w14:paraId="52FD3E55" w14:textId="77777777" w:rsidR="008344B2" w:rsidRDefault="008344B2">
                  <w:pPr>
                    <w:pStyle w:val="legend-table"/>
                    <w:rPr>
                      <w:rFonts w:ascii="Calibri" w:eastAsia="Times New Roman" w:hAnsi="Calibri" w:cs="Calibri"/>
                    </w:rPr>
                  </w:pPr>
                  <w:r>
                    <w:rPr>
                      <w:rFonts w:ascii="Calibri" w:eastAsia="Times New Roman" w:hAnsi="Calibri" w:cs="Calibri"/>
                    </w:rPr>
                    <w:t>Not assessable</w:t>
                  </w:r>
                </w:p>
              </w:tc>
            </w:tr>
          </w:tbl>
          <w:p w14:paraId="2296F1EE" w14:textId="77777777" w:rsidR="008344B2" w:rsidRDefault="008344B2">
            <w:pPr>
              <w:spacing w:after="0"/>
              <w:rPr>
                <w:rFonts w:ascii="Calibri" w:hAnsi="Calibri" w:cs="Calibri"/>
              </w:rPr>
            </w:pPr>
          </w:p>
        </w:tc>
      </w:tr>
    </w:tbl>
    <w:p w14:paraId="15AC9510" w14:textId="77777777" w:rsidR="008344B2" w:rsidRDefault="008344B2">
      <w:pPr>
        <w:spacing w:after="0"/>
        <w:divId w:val="1466896491"/>
        <w:rPr>
          <w:rFonts w:eastAsia="Times New Roman"/>
        </w:rPr>
      </w:pPr>
    </w:p>
    <w:p w14:paraId="18DF45D4" w14:textId="77777777" w:rsidR="009678A9" w:rsidRDefault="009678A9">
      <w:r>
        <w:br w:type="page"/>
      </w:r>
    </w:p>
    <w:p w14:paraId="4886A6A3"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00F66" w14:textId="77777777" w:rsidR="008344B2" w:rsidRDefault="008344B2" w:rsidP="0091124A">
      <w:pPr>
        <w:spacing w:after="0"/>
      </w:pPr>
      <w:r>
        <w:separator/>
      </w:r>
    </w:p>
  </w:endnote>
  <w:endnote w:type="continuationSeparator" w:id="0">
    <w:p w14:paraId="4031F12C" w14:textId="77777777" w:rsidR="008344B2" w:rsidRDefault="008344B2"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998A7" w14:textId="09D91A50" w:rsidR="002F3810" w:rsidRDefault="00844DDC">
    <w:pPr>
      <w:pStyle w:val="Footer"/>
    </w:pPr>
    <w:r>
      <w:rPr>
        <w:noProof/>
      </w:rPr>
      <mc:AlternateContent>
        <mc:Choice Requires="wps">
          <w:drawing>
            <wp:anchor distT="0" distB="0" distL="0" distR="0" simplePos="0" relativeHeight="251662336" behindDoc="0" locked="0" layoutInCell="1" allowOverlap="1" wp14:anchorId="68D325FC" wp14:editId="69C50BAF">
              <wp:simplePos x="635" y="635"/>
              <wp:positionH relativeFrom="page">
                <wp:align>center</wp:align>
              </wp:positionH>
              <wp:positionV relativeFrom="page">
                <wp:align>bottom</wp:align>
              </wp:positionV>
              <wp:extent cx="518795" cy="345440"/>
              <wp:effectExtent l="0" t="0" r="14605" b="0"/>
              <wp:wrapNone/>
              <wp:docPr id="26275529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CBD219F" w14:textId="5EBFBA56"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8D325FC"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5CBD219F" w14:textId="5EBFBA56"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9A1A" w14:textId="77777777" w:rsidR="00844DDC" w:rsidRDefault="00844DDC">
    <w:pPr>
      <w:pStyle w:val="Footer"/>
      <w:jc w:val="center"/>
    </w:pPr>
    <w:r>
      <w:rPr>
        <w:noProof/>
      </w:rPr>
      <mc:AlternateContent>
        <mc:Choice Requires="wps">
          <w:drawing>
            <wp:anchor distT="0" distB="0" distL="0" distR="0" simplePos="0" relativeHeight="251663360" behindDoc="0" locked="0" layoutInCell="1" allowOverlap="1" wp14:anchorId="0587A824" wp14:editId="3095C697">
              <wp:simplePos x="457200" y="9652000"/>
              <wp:positionH relativeFrom="page">
                <wp:align>center</wp:align>
              </wp:positionH>
              <wp:positionV relativeFrom="page">
                <wp:align>bottom</wp:align>
              </wp:positionV>
              <wp:extent cx="518795" cy="345440"/>
              <wp:effectExtent l="0" t="0" r="14605" b="0"/>
              <wp:wrapNone/>
              <wp:docPr id="142157852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F100FA8" w14:textId="663588DB"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587A824"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3F100FA8" w14:textId="663588DB"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3C147A09" w14:textId="2ED017D2"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789A83C2"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844DDC">
          <w:rPr>
            <w:noProof/>
            <w:color w:val="A6A6A6" w:themeColor="background1" w:themeShade="A6"/>
            <w:sz w:val="16"/>
            <w:szCs w:val="16"/>
          </w:rPr>
          <w:t>2026</w:t>
        </w:r>
        <w:r>
          <w:rPr>
            <w:color w:val="A6A6A6" w:themeColor="background1" w:themeShade="A6"/>
            <w:sz w:val="16"/>
            <w:szCs w:val="16"/>
          </w:rPr>
          <w:fldChar w:fldCharType="end"/>
        </w:r>
      </w:p>
    </w:sdtContent>
  </w:sdt>
  <w:p w14:paraId="5ABD972C"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10B9B" w14:textId="2DAC703A" w:rsidR="002F3810" w:rsidRDefault="00844DDC">
    <w:pPr>
      <w:pStyle w:val="Footer"/>
    </w:pPr>
    <w:r>
      <w:rPr>
        <w:noProof/>
      </w:rPr>
      <mc:AlternateContent>
        <mc:Choice Requires="wps">
          <w:drawing>
            <wp:anchor distT="0" distB="0" distL="0" distR="0" simplePos="0" relativeHeight="251661312" behindDoc="0" locked="0" layoutInCell="1" allowOverlap="1" wp14:anchorId="4B5A38E3" wp14:editId="14F93F4D">
              <wp:simplePos x="635" y="635"/>
              <wp:positionH relativeFrom="page">
                <wp:align>center</wp:align>
              </wp:positionH>
              <wp:positionV relativeFrom="page">
                <wp:align>bottom</wp:align>
              </wp:positionV>
              <wp:extent cx="518795" cy="345440"/>
              <wp:effectExtent l="0" t="0" r="14605" b="0"/>
              <wp:wrapNone/>
              <wp:docPr id="131591852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DF4F4AC" w14:textId="695B6F08"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5A38E3"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6DF4F4AC" w14:textId="695B6F08"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35D97" w14:textId="77777777" w:rsidR="008344B2" w:rsidRDefault="008344B2" w:rsidP="0091124A">
      <w:pPr>
        <w:spacing w:after="0"/>
      </w:pPr>
      <w:r>
        <w:separator/>
      </w:r>
    </w:p>
  </w:footnote>
  <w:footnote w:type="continuationSeparator" w:id="0">
    <w:p w14:paraId="24188784" w14:textId="77777777" w:rsidR="008344B2" w:rsidRDefault="008344B2"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918C8" w14:textId="32193F18" w:rsidR="002F3810" w:rsidRDefault="00844DDC">
    <w:pPr>
      <w:pStyle w:val="Header"/>
    </w:pPr>
    <w:r>
      <w:rPr>
        <w:noProof/>
      </w:rPr>
      <mc:AlternateContent>
        <mc:Choice Requires="wps">
          <w:drawing>
            <wp:anchor distT="0" distB="0" distL="0" distR="0" simplePos="0" relativeHeight="251659264" behindDoc="0" locked="0" layoutInCell="1" allowOverlap="1" wp14:anchorId="0D9636FE" wp14:editId="31E19530">
              <wp:simplePos x="635" y="635"/>
              <wp:positionH relativeFrom="page">
                <wp:align>center</wp:align>
              </wp:positionH>
              <wp:positionV relativeFrom="page">
                <wp:align>top</wp:align>
              </wp:positionV>
              <wp:extent cx="518795" cy="345440"/>
              <wp:effectExtent l="0" t="0" r="14605" b="16510"/>
              <wp:wrapNone/>
              <wp:docPr id="1728706256"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431CCAB" w14:textId="058572E6"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D9636FE"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0431CCAB" w14:textId="058572E6"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4A4467F6" w14:textId="77777777" w:rsidTr="003F426E">
      <w:tc>
        <w:tcPr>
          <w:tcW w:w="2442" w:type="pct"/>
          <w:tcBorders>
            <w:bottom w:val="single" w:sz="4" w:space="0" w:color="auto"/>
          </w:tcBorders>
        </w:tcPr>
        <w:p w14:paraId="3621F89F" w14:textId="48ADCDA8" w:rsidR="001A4FDD" w:rsidRPr="004D5782" w:rsidRDefault="00844DDC"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4EB78F74" wp14:editId="498C28A8">
                    <wp:simplePos x="527050" y="450850"/>
                    <wp:positionH relativeFrom="page">
                      <wp:align>center</wp:align>
                    </wp:positionH>
                    <wp:positionV relativeFrom="page">
                      <wp:align>top</wp:align>
                    </wp:positionV>
                    <wp:extent cx="518795" cy="345440"/>
                    <wp:effectExtent l="0" t="0" r="14605" b="16510"/>
                    <wp:wrapNone/>
                    <wp:docPr id="142831993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2771D35" w14:textId="6EA84973"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EB78F74"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42771D35" w14:textId="6EA84973"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504BBA79"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Partnership and Business Development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043D99DD"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1BBED28C" wp14:editId="029FFCAF">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3D551671"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61180" w14:textId="576DDA7C" w:rsidR="002F3810" w:rsidRDefault="00844DDC">
    <w:pPr>
      <w:pStyle w:val="Header"/>
    </w:pPr>
    <w:r>
      <w:rPr>
        <w:noProof/>
      </w:rPr>
      <mc:AlternateContent>
        <mc:Choice Requires="wps">
          <w:drawing>
            <wp:anchor distT="0" distB="0" distL="0" distR="0" simplePos="0" relativeHeight="251658240" behindDoc="0" locked="0" layoutInCell="1" allowOverlap="1" wp14:anchorId="2C63A66F" wp14:editId="4749F3B1">
              <wp:simplePos x="635" y="635"/>
              <wp:positionH relativeFrom="page">
                <wp:align>center</wp:align>
              </wp:positionH>
              <wp:positionV relativeFrom="page">
                <wp:align>top</wp:align>
              </wp:positionV>
              <wp:extent cx="518795" cy="345440"/>
              <wp:effectExtent l="0" t="0" r="14605" b="16510"/>
              <wp:wrapNone/>
              <wp:docPr id="25201239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CF8E70A" w14:textId="33C43E54"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C63A66F"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3CF8E70A" w14:textId="33C43E54" w:rsidR="00844DDC" w:rsidRPr="00844DDC" w:rsidRDefault="00844DDC" w:rsidP="00844DDC">
                    <w:pPr>
                      <w:spacing w:after="0"/>
                      <w:rPr>
                        <w:rFonts w:ascii="Aptos" w:eastAsia="Aptos" w:hAnsi="Aptos" w:cs="Aptos"/>
                        <w:noProof/>
                        <w:color w:val="000000"/>
                        <w:sz w:val="20"/>
                        <w:szCs w:val="20"/>
                      </w:rPr>
                    </w:pPr>
                    <w:r w:rsidRPr="00844DDC">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52080"/>
    <w:multiLevelType w:val="multilevel"/>
    <w:tmpl w:val="29EC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C4781F"/>
    <w:multiLevelType w:val="multilevel"/>
    <w:tmpl w:val="400A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635659">
    <w:abstractNumId w:val="0"/>
  </w:num>
  <w:num w:numId="2" w16cid:durableId="309019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50043"/>
    <w:rsid w:val="000743CC"/>
    <w:rsid w:val="000C3CCB"/>
    <w:rsid w:val="001A4F51"/>
    <w:rsid w:val="001A4FDD"/>
    <w:rsid w:val="001B6A9A"/>
    <w:rsid w:val="001C680B"/>
    <w:rsid w:val="0027503F"/>
    <w:rsid w:val="002F3810"/>
    <w:rsid w:val="00335F4C"/>
    <w:rsid w:val="00372C10"/>
    <w:rsid w:val="00373D6A"/>
    <w:rsid w:val="003E5DD6"/>
    <w:rsid w:val="003F09C7"/>
    <w:rsid w:val="003F426E"/>
    <w:rsid w:val="00491DDC"/>
    <w:rsid w:val="004D5782"/>
    <w:rsid w:val="0054788A"/>
    <w:rsid w:val="00604C02"/>
    <w:rsid w:val="00666A8A"/>
    <w:rsid w:val="007D1419"/>
    <w:rsid w:val="008344B2"/>
    <w:rsid w:val="00844DDC"/>
    <w:rsid w:val="0087021E"/>
    <w:rsid w:val="00896053"/>
    <w:rsid w:val="008E1D78"/>
    <w:rsid w:val="008E4BE2"/>
    <w:rsid w:val="0091124A"/>
    <w:rsid w:val="00936274"/>
    <w:rsid w:val="00941D6F"/>
    <w:rsid w:val="009678A9"/>
    <w:rsid w:val="009724A6"/>
    <w:rsid w:val="00A459A0"/>
    <w:rsid w:val="00A60E80"/>
    <w:rsid w:val="00A718FA"/>
    <w:rsid w:val="00AC1998"/>
    <w:rsid w:val="00B61C92"/>
    <w:rsid w:val="00B67905"/>
    <w:rsid w:val="00BE140C"/>
    <w:rsid w:val="00C93842"/>
    <w:rsid w:val="00CA2036"/>
    <w:rsid w:val="00CC606A"/>
    <w:rsid w:val="00CC73C7"/>
    <w:rsid w:val="00CF4BE2"/>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BEAAE"/>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154351">
      <w:marLeft w:val="0"/>
      <w:marRight w:val="0"/>
      <w:marTop w:val="0"/>
      <w:marBottom w:val="0"/>
      <w:divBdr>
        <w:top w:val="none" w:sz="0" w:space="0" w:color="auto"/>
        <w:left w:val="none" w:sz="0" w:space="0" w:color="auto"/>
        <w:bottom w:val="none" w:sz="0" w:space="0" w:color="auto"/>
        <w:right w:val="none" w:sz="0" w:space="0" w:color="auto"/>
      </w:divBdr>
    </w:div>
    <w:div w:id="1336301170">
      <w:bodyDiv w:val="1"/>
      <w:marLeft w:val="0"/>
      <w:marRight w:val="0"/>
      <w:marTop w:val="0"/>
      <w:marBottom w:val="0"/>
      <w:divBdr>
        <w:top w:val="none" w:sz="0" w:space="0" w:color="auto"/>
        <w:left w:val="none" w:sz="0" w:space="0" w:color="auto"/>
        <w:bottom w:val="none" w:sz="0" w:space="0" w:color="auto"/>
        <w:right w:val="none" w:sz="0" w:space="0" w:color="auto"/>
      </w:divBdr>
    </w:div>
    <w:div w:id="1988969195">
      <w:bodyDiv w:val="1"/>
      <w:marLeft w:val="0"/>
      <w:marRight w:val="0"/>
      <w:marTop w:val="0"/>
      <w:marBottom w:val="0"/>
      <w:divBdr>
        <w:top w:val="none" w:sz="0" w:space="0" w:color="auto"/>
        <w:left w:val="none" w:sz="0" w:space="0" w:color="auto"/>
        <w:bottom w:val="none" w:sz="0" w:space="0" w:color="auto"/>
        <w:right w:val="none" w:sz="0" w:space="0" w:color="auto"/>
      </w:divBdr>
      <w:divsChild>
        <w:div w:id="1466896491">
          <w:marLeft w:val="0"/>
          <w:marRight w:val="0"/>
          <w:marTop w:val="0"/>
          <w:marBottom w:val="0"/>
          <w:divBdr>
            <w:top w:val="none" w:sz="0" w:space="0" w:color="auto"/>
            <w:left w:val="none" w:sz="0" w:space="0" w:color="auto"/>
            <w:bottom w:val="none" w:sz="0" w:space="0" w:color="auto"/>
            <w:right w:val="none" w:sz="0" w:space="0" w:color="auto"/>
          </w:divBdr>
        </w:div>
      </w:divsChild>
    </w:div>
    <w:div w:id="2058431896">
      <w:marLeft w:val="0"/>
      <w:marRight w:val="0"/>
      <w:marTop w:val="0"/>
      <w:marBottom w:val="0"/>
      <w:divBdr>
        <w:top w:val="none" w:sz="0" w:space="0" w:color="auto"/>
        <w:left w:val="none" w:sz="0" w:space="0" w:color="auto"/>
        <w:bottom w:val="none" w:sz="0" w:space="0" w:color="auto"/>
        <w:right w:val="none" w:sz="0" w:space="0" w:color="auto"/>
      </w:divBdr>
      <w:divsChild>
        <w:div w:id="1244873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584</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Jes Ford</cp:lastModifiedBy>
  <cp:revision>2</cp:revision>
  <dcterms:created xsi:type="dcterms:W3CDTF">2026-06-17T18:15:00Z</dcterms:created>
  <dcterms:modified xsi:type="dcterms:W3CDTF">2026-06-17T18:15:00Z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f05676f,6709f6d0,55226ec2</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4e6f52bf,fa953de,54bb911e</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2026-06-17T18:15:48Z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a92e2edb-fc66-4612-9ae5-fdac0adf8c37</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