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62DA7990" w:rsidR="003F47D1" w:rsidRPr="008356BC" w:rsidRDefault="00F801BB"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Historical Grants Senior Manager</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3BB96AE8" w:rsidR="003F47D1" w:rsidRPr="008356BC" w:rsidRDefault="00F801BB"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Social Housing, Safety and Ownership</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6FFD089A" w:rsidR="003F47D1" w:rsidRPr="008356BC" w:rsidRDefault="00F801BB"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Affordable Housing Grants – Provider Services</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11272514" w:rsidR="003F47D1" w:rsidRPr="008356BC" w:rsidRDefault="00F801BB"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Sammy White</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731E8AC6" w14:textId="77777777" w:rsidR="00F801BB" w:rsidRDefault="00F801BB" w:rsidP="00F801BB">
      <w:pPr>
        <w:rPr>
          <w:rFonts w:ascii="Calibri" w:eastAsia="Times New Roman" w:hAnsi="Calibri" w:cs="Calibri"/>
          <w:color w:val="000000"/>
        </w:rPr>
      </w:pPr>
      <w:r>
        <w:rPr>
          <w:rFonts w:ascii="Calibri" w:eastAsia="Times New Roman" w:hAnsi="Calibri" w:cs="Calibri"/>
          <w:color w:val="000000"/>
        </w:rPr>
        <w:t>The role holder leads a team responsible for overseeing the effective management of Historic Affordable Housing Grant (HAHG) funding, ensuring it is used appropriately and protected in line with statutory powers. The role ensures that the processes supporting historic grant decision</w:t>
      </w:r>
      <w:r>
        <w:rPr>
          <w:rFonts w:ascii="Calibri" w:eastAsia="Times New Roman" w:hAnsi="Calibri" w:cs="Calibri"/>
          <w:color w:val="000000"/>
        </w:rPr>
        <w:noBreakHyphen/>
        <w:t>making are applied consistently, proportionately and in line with required governance standards.</w:t>
      </w:r>
    </w:p>
    <w:p w14:paraId="75BEB780" w14:textId="77777777" w:rsidR="00F801BB" w:rsidRDefault="00F801BB" w:rsidP="00F801BB">
      <w:pPr>
        <w:rPr>
          <w:rFonts w:ascii="Calibri" w:eastAsia="Times New Roman" w:hAnsi="Calibri" w:cs="Calibri"/>
          <w:color w:val="000000"/>
        </w:rPr>
      </w:pPr>
      <w:r>
        <w:rPr>
          <w:rFonts w:ascii="Calibri" w:eastAsia="Times New Roman" w:hAnsi="Calibri" w:cs="Calibri"/>
          <w:color w:val="000000"/>
        </w:rPr>
        <w:t> </w:t>
      </w:r>
    </w:p>
    <w:p w14:paraId="3092A728" w14:textId="77777777" w:rsidR="00F801BB" w:rsidRDefault="00F801BB" w:rsidP="00F801BB">
      <w:pPr>
        <w:rPr>
          <w:rFonts w:ascii="Calibri" w:eastAsia="Times New Roman" w:hAnsi="Calibri" w:cs="Calibri"/>
          <w:color w:val="000000"/>
        </w:rPr>
      </w:pPr>
      <w:proofErr w:type="gramStart"/>
      <w:r>
        <w:rPr>
          <w:rFonts w:ascii="Calibri" w:eastAsia="Times New Roman" w:hAnsi="Calibri" w:cs="Calibri"/>
          <w:color w:val="000000"/>
        </w:rPr>
        <w:t>The</w:t>
      </w:r>
      <w:proofErr w:type="gramEnd"/>
      <w:r>
        <w:rPr>
          <w:rFonts w:ascii="Calibri" w:eastAsia="Times New Roman" w:hAnsi="Calibri" w:cs="Calibri"/>
          <w:color w:val="000000"/>
        </w:rPr>
        <w:t xml:space="preserve"> role provides expert advice to internal and external stakeholders on matters relating to HAHG, resolving complex issues and supporting consistent understanding across the Agency. The role holder builds constructive relationships within the AH sector to support oversight of historic HAHG activity. </w:t>
      </w:r>
    </w:p>
    <w:p w14:paraId="0523748A" w14:textId="77777777" w:rsidR="00F801BB" w:rsidRDefault="00F801BB" w:rsidP="00F801BB">
      <w:pPr>
        <w:rPr>
          <w:rFonts w:ascii="Calibri" w:eastAsia="Times New Roman" w:hAnsi="Calibri" w:cs="Calibri"/>
          <w:color w:val="000000"/>
        </w:rPr>
      </w:pPr>
      <w:r>
        <w:rPr>
          <w:rFonts w:ascii="Calibri" w:eastAsia="Times New Roman" w:hAnsi="Calibri" w:cs="Calibri"/>
          <w:color w:val="000000"/>
        </w:rPr>
        <w:t> </w:t>
      </w:r>
    </w:p>
    <w:p w14:paraId="3C3A7ECA" w14:textId="77777777" w:rsidR="00F801BB" w:rsidRDefault="00F801BB" w:rsidP="00F801BB">
      <w:pPr>
        <w:rPr>
          <w:rFonts w:ascii="Calibri" w:eastAsia="Times New Roman" w:hAnsi="Calibri" w:cs="Calibri"/>
          <w:color w:val="000000"/>
        </w:rPr>
      </w:pPr>
      <w:r>
        <w:rPr>
          <w:rFonts w:ascii="Calibri" w:eastAsia="Times New Roman" w:hAnsi="Calibri" w:cs="Calibri"/>
          <w:color w:val="000000"/>
        </w:rPr>
        <w:t>The role consistently demonstrates and embeds the values and behaviours in daily work, contributing to a positive and inclusive culture.</w:t>
      </w:r>
    </w:p>
    <w:p w14:paraId="4C508A47" w14:textId="77777777" w:rsidR="003F47D1" w:rsidRDefault="003F47D1" w:rsidP="003F47D1"/>
    <w:p w14:paraId="48D59EE2" w14:textId="3178F973" w:rsidR="003F47D1" w:rsidRPr="00306B82" w:rsidRDefault="003F47D1" w:rsidP="003F47D1">
      <w:pPr>
        <w:pStyle w:val="Heading1"/>
      </w:pPr>
      <w:bookmarkStart w:id="1" w:name="_Toc148102403"/>
      <w:r>
        <w:t xml:space="preserve">Key responsibilities </w:t>
      </w:r>
      <w:bookmarkEnd w:id="1"/>
    </w:p>
    <w:p w14:paraId="06EC9C00"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Lead a team to ensure historic funding is managed consistently, effectively and in line with statutory powers.</w:t>
      </w:r>
    </w:p>
    <w:p w14:paraId="3E29652C"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Oversee processes for releasing, managing and recovering HAHG grant, ensuring compliance with governance and required standards.</w:t>
      </w:r>
    </w:p>
    <w:p w14:paraId="551B132A"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Coordinate team resources and supports colleagues to deliver priorities linked to HAHG activity and oversight.</w:t>
      </w:r>
    </w:p>
    <w:p w14:paraId="0ABB055B"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Provide expert guidance and governance assurance to resolve complex historic grant issues and support informed decision</w:t>
      </w:r>
      <w:r>
        <w:rPr>
          <w:rFonts w:ascii="Calibri" w:eastAsia="Times New Roman" w:hAnsi="Calibri" w:cs="Calibri"/>
        </w:rPr>
        <w:noBreakHyphen/>
        <w:t>making.</w:t>
      </w:r>
    </w:p>
    <w:p w14:paraId="43C93865"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Review policies, procedures and systems to strengthen consistency, efficiency and clarity in managing historic grant.</w:t>
      </w:r>
    </w:p>
    <w:p w14:paraId="19854759"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Produce clear reports and recommendations that enable effective organisational decisions on historic grant matters.</w:t>
      </w:r>
    </w:p>
    <w:p w14:paraId="290ECDD7"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Build constructive relationships across the AH sector, communicating clear expectations on managing historic grant responsibilities.</w:t>
      </w:r>
    </w:p>
    <w:p w14:paraId="37FB86E6"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Influence internal and external stakeholders by presenting well</w:t>
      </w:r>
      <w:r>
        <w:rPr>
          <w:rFonts w:ascii="Calibri" w:eastAsia="Times New Roman" w:hAnsi="Calibri" w:cs="Calibri"/>
        </w:rPr>
        <w:noBreakHyphen/>
        <w:t>reasoned advice on the appropriate handling of HAHG.</w:t>
      </w:r>
    </w:p>
    <w:p w14:paraId="4772FE92" w14:textId="77777777" w:rsidR="003B3DEE" w:rsidRDefault="003B3DEE" w:rsidP="003B3DEE">
      <w:pPr>
        <w:widowControl/>
        <w:numPr>
          <w:ilvl w:val="0"/>
          <w:numId w:val="2"/>
        </w:numPr>
        <w:autoSpaceDE/>
        <w:autoSpaceDN/>
        <w:spacing w:before="100" w:beforeAutospacing="1" w:after="100" w:afterAutospacing="1"/>
        <w:rPr>
          <w:rFonts w:ascii="Calibri" w:eastAsia="Times New Roman" w:hAnsi="Calibri" w:cs="Calibri"/>
        </w:rPr>
      </w:pPr>
      <w:r>
        <w:rPr>
          <w:rFonts w:ascii="Calibri" w:eastAsia="Times New Roman" w:hAnsi="Calibri" w:cs="Calibri"/>
        </w:rPr>
        <w:t>Work collaboratively with colleagues across functions to resolve issues and ensure aligned approaches to historic Affordable Housing grant management.</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67C88F06"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Degree level qualification or equivalent experience.</w:t>
      </w:r>
    </w:p>
    <w:p w14:paraId="1423C980"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lastRenderedPageBreak/>
        <w:t>In-depth knowledge of the Affordable Housing sector, AH policy, and operating environment, including grants and capital subsidies.</w:t>
      </w:r>
    </w:p>
    <w:p w14:paraId="3BF5F1B1"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Understanding of statutory powers and requirements relating to historic Affordable Housing grant funding.</w:t>
      </w:r>
    </w:p>
    <w:p w14:paraId="6545E3FF"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Experience managing grant</w:t>
      </w:r>
      <w:r>
        <w:rPr>
          <w:rFonts w:ascii="Calibri" w:eastAsia="Times New Roman" w:hAnsi="Calibri" w:cs="Calibri"/>
        </w:rPr>
        <w:noBreakHyphen/>
        <w:t>funded programmes, including compliance and contractual oversight.</w:t>
      </w:r>
    </w:p>
    <w:p w14:paraId="45489F87"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Experience in programme development, managing grant-funded programmes, and contract management.</w:t>
      </w:r>
    </w:p>
    <w:p w14:paraId="0E1CDB7B"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Experience improving processes, procedures or systems to strengthen efficiency and governance.</w:t>
      </w:r>
    </w:p>
    <w:p w14:paraId="041CC492" w14:textId="77777777" w:rsidR="00950735" w:rsidRDefault="00950735" w:rsidP="00950735">
      <w:pPr>
        <w:widowControl/>
        <w:numPr>
          <w:ilvl w:val="0"/>
          <w:numId w:val="3"/>
        </w:numPr>
        <w:autoSpaceDE/>
        <w:autoSpaceDN/>
        <w:spacing w:before="100" w:beforeAutospacing="1" w:after="100" w:afterAutospacing="1"/>
        <w:rPr>
          <w:rFonts w:ascii="Calibri" w:eastAsia="Times New Roman" w:hAnsi="Calibri" w:cs="Calibri"/>
        </w:rPr>
      </w:pPr>
      <w:r>
        <w:rPr>
          <w:rFonts w:ascii="Calibri" w:eastAsia="Times New Roman" w:hAnsi="Calibri" w:cs="Calibri"/>
        </w:rPr>
        <w:t>Ability to negotiate with a wide range of partners and stakeholders.</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BCAC9" w14:textId="77777777" w:rsidR="003E4BF5" w:rsidRDefault="003E4BF5" w:rsidP="00EA7247">
      <w:r>
        <w:separator/>
      </w:r>
    </w:p>
  </w:endnote>
  <w:endnote w:type="continuationSeparator" w:id="0">
    <w:p w14:paraId="7ECB85D3" w14:textId="77777777" w:rsidR="003E4BF5" w:rsidRDefault="003E4BF5" w:rsidP="00EA7247">
      <w:r>
        <w:continuationSeparator/>
      </w:r>
    </w:p>
  </w:endnote>
  <w:endnote w:type="continuationNotice" w:id="1">
    <w:p w14:paraId="21CE0D96" w14:textId="77777777" w:rsidR="003E4BF5" w:rsidRDefault="003E4B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72B1D"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057A1"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B5868" w14:textId="77777777" w:rsidR="003E4BF5" w:rsidRDefault="003E4BF5" w:rsidP="00EA7247">
      <w:r>
        <w:separator/>
      </w:r>
    </w:p>
  </w:footnote>
  <w:footnote w:type="continuationSeparator" w:id="0">
    <w:p w14:paraId="649EB106" w14:textId="77777777" w:rsidR="003E4BF5" w:rsidRDefault="003E4BF5" w:rsidP="00EA7247">
      <w:r>
        <w:continuationSeparator/>
      </w:r>
    </w:p>
  </w:footnote>
  <w:footnote w:type="continuationNotice" w:id="1">
    <w:p w14:paraId="3228869C" w14:textId="77777777" w:rsidR="003E4BF5" w:rsidRDefault="003E4B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241146"/>
    <w:multiLevelType w:val="multilevel"/>
    <w:tmpl w:val="C3EC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317383"/>
    <w:multiLevelType w:val="multilevel"/>
    <w:tmpl w:val="6E34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25937">
    <w:abstractNumId w:val="0"/>
  </w:num>
  <w:num w:numId="2" w16cid:durableId="1832065955">
    <w:abstractNumId w:val="2"/>
  </w:num>
  <w:num w:numId="3" w16cid:durableId="54113279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B3DEE"/>
    <w:rsid w:val="003C121F"/>
    <w:rsid w:val="003C1817"/>
    <w:rsid w:val="003D0577"/>
    <w:rsid w:val="003D0F12"/>
    <w:rsid w:val="003D3DF7"/>
    <w:rsid w:val="003D48D1"/>
    <w:rsid w:val="003E4BF5"/>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77908"/>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11D6"/>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0735"/>
    <w:rsid w:val="00952754"/>
    <w:rsid w:val="00963636"/>
    <w:rsid w:val="00977A8B"/>
    <w:rsid w:val="00981862"/>
    <w:rsid w:val="009818BB"/>
    <w:rsid w:val="00986353"/>
    <w:rsid w:val="0098650B"/>
    <w:rsid w:val="009910DB"/>
    <w:rsid w:val="0099292E"/>
    <w:rsid w:val="009A09A7"/>
    <w:rsid w:val="009A0ED6"/>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211D"/>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A7BE0"/>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3143"/>
    <w:rsid w:val="00F7689C"/>
    <w:rsid w:val="00F801BB"/>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Sarah Parker</cp:lastModifiedBy>
  <cp:revision>7</cp:revision>
  <dcterms:created xsi:type="dcterms:W3CDTF">2026-06-03T08:26:00Z</dcterms:created>
  <dcterms:modified xsi:type="dcterms:W3CDTF">2026-06-03T08:28:00Z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