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98165" w14:textId="77777777" w:rsidR="00AA6F6F" w:rsidRDefault="00AA6F6F">
      <w:pPr>
        <w:pStyle w:val="Heading2"/>
        <w:rPr>
          <w:rFonts w:ascii="Calibri" w:eastAsia="Times New Roman" w:hAnsi="Calibri" w:cs="Calibri"/>
          <w:sz w:val="36"/>
          <w:szCs w:val="36"/>
        </w:rPr>
      </w:pPr>
      <w:r>
        <w:rPr>
          <w:rFonts w:ascii="Calibri" w:eastAsia="Times New Roman" w:hAnsi="Calibri" w:cs="Calibri"/>
        </w:rPr>
        <w:t>Job Code: RM00172</w:t>
      </w:r>
    </w:p>
    <w:p w14:paraId="2F25E06D" w14:textId="77777777" w:rsidR="00AA6F6F" w:rsidRDefault="00AA6F6F">
      <w:pPr>
        <w:pStyle w:val="Heading2"/>
        <w:divId w:val="1003044845"/>
        <w:rPr>
          <w:rFonts w:ascii="Calibri" w:eastAsia="Times New Roman" w:hAnsi="Calibri" w:cs="Calibri"/>
          <w:color w:val="000000"/>
        </w:rPr>
      </w:pPr>
      <w:r>
        <w:rPr>
          <w:rFonts w:ascii="Calibri" w:eastAsia="Times New Roman" w:hAnsi="Calibri" w:cs="Calibri"/>
          <w:color w:val="000000"/>
        </w:rPr>
        <w:t>Role Purpose</w:t>
      </w:r>
    </w:p>
    <w:p w14:paraId="5B1F7C41" w14:textId="77777777" w:rsidR="00AA6F6F" w:rsidRDefault="00AA6F6F">
      <w:pPr>
        <w:spacing w:after="0"/>
        <w:divId w:val="243420900"/>
        <w:rPr>
          <w:rFonts w:ascii="Calibri" w:eastAsia="Times New Roman" w:hAnsi="Calibri" w:cs="Calibri"/>
          <w:color w:val="000000"/>
        </w:rPr>
      </w:pPr>
      <w:r>
        <w:rPr>
          <w:rFonts w:ascii="Calibri" w:eastAsia="Times New Roman" w:hAnsi="Calibri" w:cs="Calibri"/>
          <w:color w:val="000000"/>
        </w:rPr>
        <w:t>The role holder identifies, shapes and progresses opportunities that increase housing supply in priority places. The role holder collaborates with partners, ensuring access to products, expertise and support. </w:t>
      </w:r>
    </w:p>
    <w:p w14:paraId="61EEAE77" w14:textId="77777777" w:rsidR="00AA6F6F" w:rsidRDefault="00AA6F6F">
      <w:pPr>
        <w:spacing w:after="0"/>
        <w:divId w:val="466553336"/>
        <w:rPr>
          <w:rFonts w:ascii="Calibri" w:eastAsia="Times New Roman" w:hAnsi="Calibri" w:cs="Calibri"/>
          <w:color w:val="000000"/>
        </w:rPr>
      </w:pPr>
      <w:r>
        <w:rPr>
          <w:rFonts w:ascii="Calibri" w:eastAsia="Times New Roman" w:hAnsi="Calibri" w:cs="Calibri"/>
          <w:color w:val="000000"/>
        </w:rPr>
        <w:t> </w:t>
      </w:r>
    </w:p>
    <w:p w14:paraId="1CA7F7CE" w14:textId="77777777" w:rsidR="00AA6F6F" w:rsidRDefault="00AA6F6F">
      <w:pPr>
        <w:spacing w:after="0"/>
        <w:divId w:val="2143032933"/>
        <w:rPr>
          <w:rFonts w:ascii="Calibri" w:eastAsia="Times New Roman" w:hAnsi="Calibri" w:cs="Calibri"/>
          <w:color w:val="000000"/>
        </w:rPr>
      </w:pPr>
      <w:r>
        <w:rPr>
          <w:rFonts w:ascii="Calibri" w:eastAsia="Times New Roman" w:hAnsi="Calibri" w:cs="Calibri"/>
          <w:color w:val="000000"/>
        </w:rPr>
        <w:t>The role holder enables investment and drives delivery of complex projects. The role holder builds and maintains strong relationships and provides strategic insight. The role holder creates a robust pipeline of development activity, supporting long</w:t>
      </w:r>
      <w:r>
        <w:rPr>
          <w:rFonts w:ascii="Calibri" w:eastAsia="Times New Roman" w:hAnsi="Calibri" w:cs="Calibri"/>
          <w:color w:val="000000"/>
        </w:rPr>
        <w:noBreakHyphen/>
        <w:t>term objectives of local markets and the Agency</w:t>
      </w:r>
    </w:p>
    <w:p w14:paraId="72DA54E0" w14:textId="77777777" w:rsidR="00AA6F6F" w:rsidRDefault="00AA6F6F">
      <w:pPr>
        <w:spacing w:after="0"/>
        <w:divId w:val="621768549"/>
        <w:rPr>
          <w:rFonts w:ascii="Calibri" w:eastAsia="Times New Roman" w:hAnsi="Calibri" w:cs="Calibri"/>
          <w:color w:val="000000"/>
        </w:rPr>
      </w:pPr>
      <w:r>
        <w:rPr>
          <w:rFonts w:ascii="Calibri" w:eastAsia="Times New Roman" w:hAnsi="Calibri" w:cs="Calibri"/>
          <w:color w:val="000000"/>
        </w:rPr>
        <w:t> </w:t>
      </w:r>
    </w:p>
    <w:p w14:paraId="3CF71AAC" w14:textId="77777777" w:rsidR="00AA6F6F" w:rsidRDefault="00AA6F6F">
      <w:pPr>
        <w:divId w:val="507870432"/>
        <w:rPr>
          <w:rFonts w:ascii="Calibri" w:eastAsiaTheme="minorEastAsia"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6EC717B7" w14:textId="77777777" w:rsidR="00AA6F6F" w:rsidRDefault="00AA6F6F">
      <w:pPr>
        <w:pStyle w:val="Heading2"/>
        <w:rPr>
          <w:rFonts w:ascii="Calibri" w:eastAsia="Times New Roman" w:hAnsi="Calibri" w:cs="Calibri"/>
        </w:rPr>
      </w:pPr>
      <w:r>
        <w:rPr>
          <w:rFonts w:ascii="Calibri" w:eastAsia="Times New Roman" w:hAnsi="Calibri" w:cs="Calibri"/>
        </w:rPr>
        <w:t>Responsibilities</w:t>
      </w:r>
    </w:p>
    <w:p w14:paraId="66E5C283"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identification and development of housing opportunities that build a long</w:t>
      </w:r>
      <w:r>
        <w:rPr>
          <w:rFonts w:ascii="Calibri" w:eastAsia="Times New Roman" w:hAnsi="Calibri" w:cs="Calibri"/>
        </w:rPr>
        <w:noBreakHyphen/>
        <w:t>term, high</w:t>
      </w:r>
      <w:r>
        <w:rPr>
          <w:rFonts w:ascii="Calibri" w:eastAsia="Times New Roman" w:hAnsi="Calibri" w:cs="Calibri"/>
        </w:rPr>
        <w:noBreakHyphen/>
        <w:t>quality pipeline of investable projects.</w:t>
      </w:r>
    </w:p>
    <w:p w14:paraId="1763FF52"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Guide multi</w:t>
      </w:r>
      <w:r>
        <w:rPr>
          <w:rFonts w:ascii="Calibri" w:eastAsia="Times New Roman" w:hAnsi="Calibri" w:cs="Calibri"/>
        </w:rPr>
        <w:noBreakHyphen/>
        <w:t>disciplinary teams by drawing together the right expertise to progress complex and long</w:t>
      </w:r>
      <w:r>
        <w:rPr>
          <w:rFonts w:ascii="Calibri" w:eastAsia="Times New Roman" w:hAnsi="Calibri" w:cs="Calibri"/>
        </w:rPr>
        <w:noBreakHyphen/>
        <w:t>term development activity</w:t>
      </w:r>
    </w:p>
    <w:p w14:paraId="7246BD8F"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Shape and influence partner relationships to generate new opportunities and support consistent, high</w:t>
      </w:r>
      <w:r>
        <w:rPr>
          <w:rFonts w:ascii="Calibri" w:eastAsia="Times New Roman" w:hAnsi="Calibri" w:cs="Calibri"/>
        </w:rPr>
        <w:noBreakHyphen/>
        <w:t>quality engagement across priority places</w:t>
      </w:r>
    </w:p>
    <w:p w14:paraId="1EE30FD0"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clear guidance, insight and professional support to colleagues, enabling effective decision</w:t>
      </w:r>
      <w:r>
        <w:rPr>
          <w:rFonts w:ascii="Calibri" w:eastAsia="Times New Roman" w:hAnsi="Calibri" w:cs="Calibri"/>
        </w:rPr>
        <w:noBreakHyphen/>
        <w:t>making and alignment across teams</w:t>
      </w:r>
    </w:p>
    <w:p w14:paraId="07E25198"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effectively across internal and external networks to drive coordinated action and ensure alignment in complex projects.</w:t>
      </w:r>
    </w:p>
    <w:p w14:paraId="1060DC15"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barriers to growth and apply problem</w:t>
      </w:r>
      <w:r>
        <w:rPr>
          <w:rFonts w:ascii="Calibri" w:eastAsia="Times New Roman" w:hAnsi="Calibri" w:cs="Calibri"/>
        </w:rPr>
        <w:noBreakHyphen/>
        <w:t>solving approaches to unlock development, using the Agency’s full range of tools and funding.</w:t>
      </w:r>
    </w:p>
    <w:p w14:paraId="6EE7DD61"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Continuously improve ways of working by adopting agile methods and digital solutions that support an innovative and responsive organisation.</w:t>
      </w:r>
    </w:p>
    <w:p w14:paraId="5024C494"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project lifecycles through effective management, ensuring alignment between Agency teams and external stakeholders.</w:t>
      </w:r>
    </w:p>
    <w:p w14:paraId="2D9642CD"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Communicates clearly and persuasively with internal and external stakeholders to promote the Agency’s mission and objectives.</w:t>
      </w:r>
    </w:p>
    <w:p w14:paraId="788D6E90"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high</w:t>
      </w:r>
      <w:r>
        <w:rPr>
          <w:rFonts w:ascii="Calibri" w:eastAsia="Times New Roman" w:hAnsi="Calibri" w:cs="Calibri"/>
        </w:rPr>
        <w:noBreakHyphen/>
        <w:t xml:space="preserve">quality briefings, insight and analysis that shape strategic decisions and strengthen organisational understanding of local markets. </w:t>
      </w:r>
    </w:p>
    <w:p w14:paraId="64D77E13" w14:textId="77777777" w:rsidR="00AA6F6F" w:rsidRDefault="00AA6F6F">
      <w:pPr>
        <w:pStyle w:val="Heading2"/>
        <w:rPr>
          <w:rFonts w:ascii="Calibri" w:eastAsia="Times New Roman" w:hAnsi="Calibri" w:cs="Calibri"/>
        </w:rPr>
      </w:pPr>
      <w:r>
        <w:rPr>
          <w:rFonts w:ascii="Calibri" w:eastAsia="Times New Roman" w:hAnsi="Calibri" w:cs="Calibri"/>
        </w:rPr>
        <w:t>Additional information</w:t>
      </w:r>
    </w:p>
    <w:p w14:paraId="3A0C912B" w14:textId="77777777" w:rsidR="00AA6F6F" w:rsidRDefault="00AA6F6F">
      <w:pPr>
        <w:pStyle w:val="Heading3"/>
        <w:rPr>
          <w:rFonts w:ascii="Calibri" w:eastAsia="Times New Roman" w:hAnsi="Calibri" w:cs="Calibri"/>
        </w:rPr>
      </w:pPr>
      <w:r>
        <w:rPr>
          <w:rFonts w:ascii="Calibri" w:eastAsia="Times New Roman" w:hAnsi="Calibri" w:cs="Calibri"/>
        </w:rPr>
        <w:t>Qualifications, knowledge and experience</w:t>
      </w:r>
    </w:p>
    <w:p w14:paraId="0F29F88A"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Degree or equivalent experience in development, housing policy, town planning, or economic development.</w:t>
      </w:r>
    </w:p>
    <w:p w14:paraId="58307869"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Proven ability to identify, shape and progress complex development opportunities</w:t>
      </w:r>
    </w:p>
    <w:p w14:paraId="56882969"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Strong track record of negotiating with multiple stakeholders to deliver results.</w:t>
      </w:r>
    </w:p>
    <w:p w14:paraId="40A9961C"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Demonstrated ability to manage complex projects and align diverse interests.</w:t>
      </w:r>
    </w:p>
    <w:p w14:paraId="44F07867"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Experience in developing commercial strategies and responding to market changes.</w:t>
      </w:r>
    </w:p>
    <w:p w14:paraId="5847E527"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Experience in identifying and onboarding new delivery partners to expand housing opportunities.</w:t>
      </w:r>
    </w:p>
    <w:p w14:paraId="592EEBEC"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Understanding of government housing policy and local market dynamics.</w:t>
      </w:r>
    </w:p>
    <w:p w14:paraId="781DA601"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lastRenderedPageBreak/>
        <w:t>Ability to provide clear, insightful analysis and briefings to support senior decision</w:t>
      </w:r>
      <w:r>
        <w:rPr>
          <w:rFonts w:ascii="Calibri" w:eastAsia="Times New Roman" w:hAnsi="Calibri" w:cs="Calibri"/>
        </w:rPr>
        <w:noBreakHyphen/>
        <w:t>making. </w:t>
      </w:r>
    </w:p>
    <w:p w14:paraId="24767C6F" w14:textId="77777777" w:rsidR="00AA6F6F" w:rsidRDefault="00AA6F6F">
      <w:pPr>
        <w:pStyle w:val="Heading2"/>
        <w:divId w:val="994725116"/>
        <w:rPr>
          <w:rFonts w:ascii="Calibri" w:eastAsia="Times New Roman" w:hAnsi="Calibri" w:cs="Calibri"/>
          <w:sz w:val="36"/>
          <w:szCs w:val="36"/>
        </w:rPr>
      </w:pPr>
      <w:r>
        <w:rPr>
          <w:rFonts w:ascii="Calibri" w:eastAsia="Times New Roman" w:hAnsi="Calibri" w:cs="Calibri"/>
        </w:rPr>
        <w:t>Job Function / Family</w:t>
      </w:r>
    </w:p>
    <w:p w14:paraId="709082C4" w14:textId="77777777" w:rsidR="00AA6F6F" w:rsidRDefault="00AA6F6F">
      <w:pPr>
        <w:divId w:val="994725116"/>
        <w:rPr>
          <w:rFonts w:ascii="Calibri" w:eastAsiaTheme="minorEastAsia" w:hAnsi="Calibri" w:cs="Calibri"/>
        </w:rPr>
      </w:pPr>
      <w:r>
        <w:rPr>
          <w:rFonts w:ascii="Calibri" w:hAnsi="Calibri" w:cs="Calibri"/>
          <w:b/>
          <w:bCs/>
        </w:rPr>
        <w:t xml:space="preserve">Property Strategy &amp; Portfolio </w:t>
      </w:r>
      <w:proofErr w:type="spellStart"/>
      <w:r>
        <w:rPr>
          <w:rFonts w:ascii="Calibri" w:hAnsi="Calibri" w:cs="Calibri"/>
          <w:b/>
          <w:bCs/>
        </w:rPr>
        <w:t>Mgmt</w:t>
      </w:r>
      <w:proofErr w:type="spellEnd"/>
      <w:r>
        <w:rPr>
          <w:rFonts w:ascii="Calibri" w:hAnsi="Calibri" w:cs="Calibri"/>
        </w:rPr>
        <w:t xml:space="preserve"> : We cover property strategy and portfolio management, ensuring development and delivery of real estate strategy and business plans and supporting the implementation of strategic asset management plans at portfolio and individual level to meet business objectives. Our roles involve establishing strong relationships with senior stakeholders and building a keen understanding of business operating models, strategy, objectives, and risks – representing real estate departments at all levels. We feed in business requirements and provide awareness of big picture issues by playing a critical role in the blending of data-driven knowledge and insights with strategic customer insights; channelling these to design and drive forward the Strategic Asset Management Plan. </w:t>
      </w:r>
    </w:p>
    <w:p w14:paraId="72F58E3D" w14:textId="77777777" w:rsidR="00AA6F6F" w:rsidRDefault="00AA6F6F">
      <w:pPr>
        <w:pStyle w:val="Heading2"/>
        <w:divId w:val="994725116"/>
        <w:rPr>
          <w:rFonts w:ascii="Calibri" w:eastAsia="Times New Roman" w:hAnsi="Calibri" w:cs="Calibri"/>
        </w:rPr>
      </w:pPr>
      <w:r>
        <w:rPr>
          <w:rFonts w:ascii="Calibri" w:eastAsia="Times New Roman" w:hAnsi="Calibri" w:cs="Calibri"/>
        </w:rPr>
        <w:t>Role Classification</w:t>
      </w:r>
    </w:p>
    <w:p w14:paraId="515EAFDF" w14:textId="77777777" w:rsidR="00AA6F6F" w:rsidRDefault="00AA6F6F">
      <w:pPr>
        <w:divId w:val="994725116"/>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15</w:t>
      </w:r>
      <w:r>
        <w:rPr>
          <w:rFonts w:ascii="Calibri" w:hAnsi="Calibri" w:cs="Calibri"/>
        </w:rPr>
        <w:t xml:space="preserve"> </w:t>
      </w:r>
    </w:p>
    <w:p w14:paraId="388DE5A3" w14:textId="77777777" w:rsidR="00AA6F6F" w:rsidRDefault="00AA6F6F">
      <w:pPr>
        <w:divId w:val="994725116"/>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6AF8012" w14:textId="77777777" w:rsidR="00AA6F6F" w:rsidRDefault="00AA6F6F">
      <w:pPr>
        <w:spacing w:after="0"/>
        <w:divId w:val="176075639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6B4053" w14:paraId="470DE01E" w14:textId="77777777">
        <w:trPr>
          <w:divId w:val="176075639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6B4053" w14:paraId="0BD9682F"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B4053" w14:paraId="411C682B" w14:textId="77777777">
                    <w:tc>
                      <w:tcPr>
                        <w:tcW w:w="0" w:type="auto"/>
                        <w:vAlign w:val="center"/>
                        <w:hideMark/>
                      </w:tcPr>
                      <w:p w14:paraId="05D114EC" w14:textId="77777777" w:rsidR="00AA6F6F" w:rsidRDefault="00AA6F6F">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79D50991" w14:textId="77777777" w:rsidR="00AA6F6F" w:rsidRDefault="00AA6F6F">
                  <w:pPr>
                    <w:pStyle w:val="legend-table"/>
                    <w:rPr>
                      <w:rFonts w:ascii="Calibri" w:eastAsia="Times New Roman" w:hAnsi="Calibri" w:cs="Calibri"/>
                    </w:rPr>
                  </w:pPr>
                </w:p>
              </w:tc>
              <w:tc>
                <w:tcPr>
                  <w:tcW w:w="0" w:type="auto"/>
                  <w:vAlign w:val="center"/>
                  <w:hideMark/>
                </w:tcPr>
                <w:p w14:paraId="7CDCF89B" w14:textId="77777777" w:rsidR="00AA6F6F" w:rsidRDefault="00AA6F6F">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B4053" w14:paraId="0D7931F6" w14:textId="77777777">
                    <w:tc>
                      <w:tcPr>
                        <w:tcW w:w="0" w:type="auto"/>
                        <w:vAlign w:val="center"/>
                        <w:hideMark/>
                      </w:tcPr>
                      <w:p w14:paraId="443A591B" w14:textId="77777777" w:rsidR="00AA6F6F" w:rsidRDefault="00AA6F6F">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7D7E52FA" w14:textId="77777777" w:rsidR="00AA6F6F" w:rsidRDefault="00AA6F6F">
                  <w:pPr>
                    <w:pStyle w:val="legend-table"/>
                    <w:rPr>
                      <w:rFonts w:ascii="Calibri" w:eastAsia="Times New Roman" w:hAnsi="Calibri" w:cs="Calibri"/>
                    </w:rPr>
                  </w:pPr>
                </w:p>
              </w:tc>
              <w:tc>
                <w:tcPr>
                  <w:tcW w:w="0" w:type="auto"/>
                  <w:vAlign w:val="center"/>
                  <w:hideMark/>
                </w:tcPr>
                <w:p w14:paraId="72422BE4" w14:textId="77777777" w:rsidR="00AA6F6F" w:rsidRDefault="00AA6F6F">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B4053" w14:paraId="1DC7435E" w14:textId="77777777">
                    <w:tc>
                      <w:tcPr>
                        <w:tcW w:w="0" w:type="auto"/>
                        <w:vAlign w:val="center"/>
                        <w:hideMark/>
                      </w:tcPr>
                      <w:p w14:paraId="6F9AB965" w14:textId="77777777" w:rsidR="00AA6F6F" w:rsidRDefault="00AA6F6F">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00702161" w14:textId="77777777" w:rsidR="00AA6F6F" w:rsidRDefault="00AA6F6F">
                  <w:pPr>
                    <w:pStyle w:val="legend-table"/>
                    <w:rPr>
                      <w:rFonts w:ascii="Calibri" w:eastAsia="Times New Roman" w:hAnsi="Calibri" w:cs="Calibri"/>
                    </w:rPr>
                  </w:pPr>
                </w:p>
              </w:tc>
              <w:tc>
                <w:tcPr>
                  <w:tcW w:w="0" w:type="auto"/>
                  <w:vAlign w:val="center"/>
                  <w:hideMark/>
                </w:tcPr>
                <w:p w14:paraId="68BD2A80" w14:textId="77777777" w:rsidR="00AA6F6F" w:rsidRDefault="00AA6F6F">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B4053" w14:paraId="76B60C37" w14:textId="77777777">
                    <w:tc>
                      <w:tcPr>
                        <w:tcW w:w="0" w:type="auto"/>
                        <w:vAlign w:val="center"/>
                        <w:hideMark/>
                      </w:tcPr>
                      <w:p w14:paraId="3C146D68" w14:textId="77777777" w:rsidR="00AA6F6F" w:rsidRDefault="00AA6F6F">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40FF873A" w14:textId="77777777" w:rsidR="00AA6F6F" w:rsidRDefault="00AA6F6F">
                  <w:pPr>
                    <w:pStyle w:val="legend-table"/>
                    <w:rPr>
                      <w:rFonts w:ascii="Calibri" w:eastAsia="Times New Roman" w:hAnsi="Calibri" w:cs="Calibri"/>
                    </w:rPr>
                  </w:pPr>
                </w:p>
              </w:tc>
              <w:tc>
                <w:tcPr>
                  <w:tcW w:w="0" w:type="auto"/>
                  <w:vAlign w:val="center"/>
                  <w:hideMark/>
                </w:tcPr>
                <w:p w14:paraId="25F38F9E" w14:textId="77777777" w:rsidR="00AA6F6F" w:rsidRDefault="00AA6F6F">
                  <w:pPr>
                    <w:pStyle w:val="legend-table"/>
                    <w:rPr>
                      <w:rFonts w:ascii="Calibri" w:eastAsia="Times New Roman" w:hAnsi="Calibri" w:cs="Calibri"/>
                    </w:rPr>
                  </w:pPr>
                  <w:r>
                    <w:rPr>
                      <w:rFonts w:ascii="Calibri" w:eastAsia="Times New Roman" w:hAnsi="Calibri" w:cs="Calibri"/>
                    </w:rPr>
                    <w:t>Not assessable</w:t>
                  </w:r>
                </w:p>
              </w:tc>
            </w:tr>
          </w:tbl>
          <w:p w14:paraId="2E7E8700" w14:textId="77777777" w:rsidR="00AA6F6F" w:rsidRDefault="00AA6F6F">
            <w:pPr>
              <w:spacing w:after="0"/>
              <w:rPr>
                <w:rFonts w:ascii="Calibri" w:hAnsi="Calibri" w:cs="Calibri"/>
              </w:rPr>
            </w:pPr>
          </w:p>
        </w:tc>
      </w:tr>
    </w:tbl>
    <w:p w14:paraId="7A5BC5EC" w14:textId="77777777" w:rsidR="00AA6F6F" w:rsidRDefault="00AA6F6F">
      <w:pPr>
        <w:spacing w:after="0"/>
        <w:divId w:val="1760756390"/>
        <w:rPr>
          <w:rFonts w:eastAsia="Times New Roman"/>
        </w:rPr>
      </w:pPr>
    </w:p>
    <w:p w14:paraId="2DC4E592" w14:textId="77777777" w:rsidR="009678A9" w:rsidRDefault="009678A9">
      <w:r>
        <w:br w:type="page"/>
      </w:r>
    </w:p>
    <w:p w14:paraId="75A7EF2C"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70C3B" w14:textId="77777777" w:rsidR="00736C00" w:rsidRDefault="00736C00" w:rsidP="0091124A">
      <w:pPr>
        <w:spacing w:after="0"/>
      </w:pPr>
      <w:r>
        <w:separator/>
      </w:r>
    </w:p>
  </w:endnote>
  <w:endnote w:type="continuationSeparator" w:id="0">
    <w:p w14:paraId="75BA72E4" w14:textId="77777777" w:rsidR="00736C00" w:rsidRDefault="00736C00"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ABCC8" w14:textId="20023A0F" w:rsidR="002F3810" w:rsidRDefault="00982B77">
    <w:pPr>
      <w:pStyle w:val="Footer"/>
    </w:pPr>
    <w:r>
      <w:rPr>
        <w:noProof/>
      </w:rPr>
      <mc:AlternateContent>
        <mc:Choice Requires="wps">
          <w:drawing>
            <wp:anchor distT="0" distB="0" distL="0" distR="0" simplePos="0" relativeHeight="251662336" behindDoc="0" locked="0" layoutInCell="1" allowOverlap="1" wp14:anchorId="107A1B42" wp14:editId="334025C8">
              <wp:simplePos x="635" y="635"/>
              <wp:positionH relativeFrom="page">
                <wp:align>center</wp:align>
              </wp:positionH>
              <wp:positionV relativeFrom="page">
                <wp:align>bottom</wp:align>
              </wp:positionV>
              <wp:extent cx="518795" cy="345440"/>
              <wp:effectExtent l="0" t="0" r="14605" b="0"/>
              <wp:wrapNone/>
              <wp:docPr id="24463624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E94D8A6" w14:textId="2F486326"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7A1B42"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7E94D8A6" w14:textId="2F486326"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B4ACB" w14:textId="77777777" w:rsidR="00982B77" w:rsidRDefault="00982B77">
    <w:pPr>
      <w:pStyle w:val="Footer"/>
      <w:jc w:val="center"/>
    </w:pPr>
    <w:r>
      <w:rPr>
        <w:noProof/>
      </w:rPr>
      <mc:AlternateContent>
        <mc:Choice Requires="wps">
          <w:drawing>
            <wp:anchor distT="0" distB="0" distL="0" distR="0" simplePos="0" relativeHeight="251663360" behindDoc="0" locked="0" layoutInCell="1" allowOverlap="1" wp14:anchorId="565D0D75" wp14:editId="02171830">
              <wp:simplePos x="457200" y="9652000"/>
              <wp:positionH relativeFrom="page">
                <wp:align>center</wp:align>
              </wp:positionH>
              <wp:positionV relativeFrom="page">
                <wp:align>bottom</wp:align>
              </wp:positionV>
              <wp:extent cx="518795" cy="345440"/>
              <wp:effectExtent l="0" t="0" r="14605" b="0"/>
              <wp:wrapNone/>
              <wp:docPr id="141748544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9E82A4E" w14:textId="4AABBAA4"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65D0D75"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29E82A4E" w14:textId="4AABBAA4"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2839901B" w14:textId="39240A48"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435A235E" w14:textId="77904111"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673052">
          <w:rPr>
            <w:noProof/>
            <w:color w:val="A6A6A6" w:themeColor="background1" w:themeShade="A6"/>
            <w:sz w:val="16"/>
            <w:szCs w:val="16"/>
          </w:rPr>
          <w:t>2026</w:t>
        </w:r>
        <w:r>
          <w:rPr>
            <w:color w:val="A6A6A6" w:themeColor="background1" w:themeShade="A6"/>
            <w:sz w:val="16"/>
            <w:szCs w:val="16"/>
          </w:rPr>
          <w:fldChar w:fldCharType="end"/>
        </w:r>
      </w:p>
    </w:sdtContent>
  </w:sdt>
  <w:p w14:paraId="740B9287"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B0C5A" w14:textId="45C05156" w:rsidR="002F3810" w:rsidRDefault="00982B77">
    <w:pPr>
      <w:pStyle w:val="Footer"/>
    </w:pPr>
    <w:r>
      <w:rPr>
        <w:noProof/>
      </w:rPr>
      <mc:AlternateContent>
        <mc:Choice Requires="wps">
          <w:drawing>
            <wp:anchor distT="0" distB="0" distL="0" distR="0" simplePos="0" relativeHeight="251661312" behindDoc="0" locked="0" layoutInCell="1" allowOverlap="1" wp14:anchorId="7DFD3518" wp14:editId="2C1294F7">
              <wp:simplePos x="635" y="635"/>
              <wp:positionH relativeFrom="page">
                <wp:align>center</wp:align>
              </wp:positionH>
              <wp:positionV relativeFrom="page">
                <wp:align>bottom</wp:align>
              </wp:positionV>
              <wp:extent cx="518795" cy="345440"/>
              <wp:effectExtent l="0" t="0" r="14605" b="0"/>
              <wp:wrapNone/>
              <wp:docPr id="67188916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52363C4" w14:textId="59B711D8"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FD3518"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252363C4" w14:textId="59B711D8"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711E1" w14:textId="77777777" w:rsidR="00736C00" w:rsidRDefault="00736C00" w:rsidP="0091124A">
      <w:pPr>
        <w:spacing w:after="0"/>
      </w:pPr>
      <w:r>
        <w:separator/>
      </w:r>
    </w:p>
  </w:footnote>
  <w:footnote w:type="continuationSeparator" w:id="0">
    <w:p w14:paraId="37D15C58" w14:textId="77777777" w:rsidR="00736C00" w:rsidRDefault="00736C00"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237C8" w14:textId="3A90A6BC" w:rsidR="002F3810" w:rsidRDefault="00982B77">
    <w:pPr>
      <w:pStyle w:val="Header"/>
    </w:pPr>
    <w:r>
      <w:rPr>
        <w:noProof/>
      </w:rPr>
      <mc:AlternateContent>
        <mc:Choice Requires="wps">
          <w:drawing>
            <wp:anchor distT="0" distB="0" distL="0" distR="0" simplePos="0" relativeHeight="251659264" behindDoc="0" locked="0" layoutInCell="1" allowOverlap="1" wp14:anchorId="5A594E11" wp14:editId="48ACDCB2">
              <wp:simplePos x="635" y="635"/>
              <wp:positionH relativeFrom="page">
                <wp:align>center</wp:align>
              </wp:positionH>
              <wp:positionV relativeFrom="page">
                <wp:align>top</wp:align>
              </wp:positionV>
              <wp:extent cx="518795" cy="345440"/>
              <wp:effectExtent l="0" t="0" r="14605" b="16510"/>
              <wp:wrapNone/>
              <wp:docPr id="78387729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55AD7DC" w14:textId="1917EF63"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594E11"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555AD7DC" w14:textId="1917EF63"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7647AFBB" w14:textId="77777777" w:rsidTr="003F426E">
      <w:tc>
        <w:tcPr>
          <w:tcW w:w="2442" w:type="pct"/>
          <w:tcBorders>
            <w:bottom w:val="single" w:sz="4" w:space="0" w:color="auto"/>
          </w:tcBorders>
        </w:tcPr>
        <w:p w14:paraId="2ABB073A" w14:textId="27599DFD" w:rsidR="001A4FDD" w:rsidRPr="004D5782" w:rsidRDefault="00982B77"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340EAC88" wp14:editId="32F98541">
                    <wp:simplePos x="527050" y="450850"/>
                    <wp:positionH relativeFrom="page">
                      <wp:align>center</wp:align>
                    </wp:positionH>
                    <wp:positionV relativeFrom="page">
                      <wp:align>top</wp:align>
                    </wp:positionV>
                    <wp:extent cx="518795" cy="345440"/>
                    <wp:effectExtent l="0" t="0" r="14605" b="16510"/>
                    <wp:wrapNone/>
                    <wp:docPr id="192013293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27E842A" w14:textId="6AA0F6ED"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0EAC88"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227E842A" w14:textId="6AA0F6ED"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64110DBE"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Partnership and Business Development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7D490B69"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41890118" wp14:editId="3FFBD960">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72D8B0D"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F8670" w14:textId="5C878518" w:rsidR="002F3810" w:rsidRDefault="00982B77">
    <w:pPr>
      <w:pStyle w:val="Header"/>
    </w:pPr>
    <w:r>
      <w:rPr>
        <w:noProof/>
      </w:rPr>
      <mc:AlternateContent>
        <mc:Choice Requires="wps">
          <w:drawing>
            <wp:anchor distT="0" distB="0" distL="0" distR="0" simplePos="0" relativeHeight="251658240" behindDoc="0" locked="0" layoutInCell="1" allowOverlap="1" wp14:anchorId="5609D431" wp14:editId="35DDED2A">
              <wp:simplePos x="635" y="635"/>
              <wp:positionH relativeFrom="page">
                <wp:align>center</wp:align>
              </wp:positionH>
              <wp:positionV relativeFrom="page">
                <wp:align>top</wp:align>
              </wp:positionV>
              <wp:extent cx="518795" cy="345440"/>
              <wp:effectExtent l="0" t="0" r="14605" b="16510"/>
              <wp:wrapNone/>
              <wp:docPr id="21453463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4305268" w14:textId="2CD64383"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09D431"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64305268" w14:textId="2CD64383"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63C76"/>
    <w:multiLevelType w:val="multilevel"/>
    <w:tmpl w:val="5EF8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F148E5"/>
    <w:multiLevelType w:val="multilevel"/>
    <w:tmpl w:val="8D58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9628995">
    <w:abstractNumId w:val="1"/>
  </w:num>
  <w:num w:numId="2" w16cid:durableId="1998151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2A52"/>
    <w:rsid w:val="001C680B"/>
    <w:rsid w:val="0027503F"/>
    <w:rsid w:val="002F3810"/>
    <w:rsid w:val="00335F4C"/>
    <w:rsid w:val="00372C10"/>
    <w:rsid w:val="00373D6A"/>
    <w:rsid w:val="003F09C7"/>
    <w:rsid w:val="003F426E"/>
    <w:rsid w:val="00491DDC"/>
    <w:rsid w:val="004D5782"/>
    <w:rsid w:val="0054788A"/>
    <w:rsid w:val="00604C02"/>
    <w:rsid w:val="00666A8A"/>
    <w:rsid w:val="00673052"/>
    <w:rsid w:val="006B4053"/>
    <w:rsid w:val="00736C00"/>
    <w:rsid w:val="007C112E"/>
    <w:rsid w:val="007D1419"/>
    <w:rsid w:val="0087021E"/>
    <w:rsid w:val="00896053"/>
    <w:rsid w:val="008E1D78"/>
    <w:rsid w:val="008E4BE2"/>
    <w:rsid w:val="0091124A"/>
    <w:rsid w:val="00922493"/>
    <w:rsid w:val="00936274"/>
    <w:rsid w:val="00941D6F"/>
    <w:rsid w:val="009678A9"/>
    <w:rsid w:val="009724A6"/>
    <w:rsid w:val="00982B77"/>
    <w:rsid w:val="009A29C5"/>
    <w:rsid w:val="00A459A0"/>
    <w:rsid w:val="00A60E80"/>
    <w:rsid w:val="00A718FA"/>
    <w:rsid w:val="00AA6F6F"/>
    <w:rsid w:val="00AC1998"/>
    <w:rsid w:val="00B61C92"/>
    <w:rsid w:val="00B67905"/>
    <w:rsid w:val="00BE140C"/>
    <w:rsid w:val="00C93842"/>
    <w:rsid w:val="00CA2036"/>
    <w:rsid w:val="00CA3F25"/>
    <w:rsid w:val="00CC606A"/>
    <w:rsid w:val="00CC73C7"/>
    <w:rsid w:val="00CF4BE2"/>
    <w:rsid w:val="00D922A0"/>
    <w:rsid w:val="00E05B7F"/>
    <w:rsid w:val="00E94477"/>
    <w:rsid w:val="00EE1F99"/>
    <w:rsid w:val="00F73F6B"/>
    <w:rsid w:val="00F95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980C9"/>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566868">
      <w:bodyDiv w:val="1"/>
      <w:marLeft w:val="0"/>
      <w:marRight w:val="0"/>
      <w:marTop w:val="0"/>
      <w:marBottom w:val="0"/>
      <w:divBdr>
        <w:top w:val="none" w:sz="0" w:space="0" w:color="auto"/>
        <w:left w:val="none" w:sz="0" w:space="0" w:color="auto"/>
        <w:bottom w:val="none" w:sz="0" w:space="0" w:color="auto"/>
        <w:right w:val="none" w:sz="0" w:space="0" w:color="auto"/>
      </w:divBdr>
      <w:divsChild>
        <w:div w:id="1760756390">
          <w:marLeft w:val="0"/>
          <w:marRight w:val="0"/>
          <w:marTop w:val="0"/>
          <w:marBottom w:val="0"/>
          <w:divBdr>
            <w:top w:val="none" w:sz="0" w:space="0" w:color="auto"/>
            <w:left w:val="none" w:sz="0" w:space="0" w:color="auto"/>
            <w:bottom w:val="none" w:sz="0" w:space="0" w:color="auto"/>
            <w:right w:val="none" w:sz="0" w:space="0" w:color="auto"/>
          </w:divBdr>
        </w:div>
      </w:divsChild>
    </w:div>
    <w:div w:id="907496592">
      <w:marLeft w:val="0"/>
      <w:marRight w:val="0"/>
      <w:marTop w:val="0"/>
      <w:marBottom w:val="0"/>
      <w:divBdr>
        <w:top w:val="none" w:sz="0" w:space="0" w:color="auto"/>
        <w:left w:val="none" w:sz="0" w:space="0" w:color="auto"/>
        <w:bottom w:val="none" w:sz="0" w:space="0" w:color="auto"/>
        <w:right w:val="none" w:sz="0" w:space="0" w:color="auto"/>
      </w:divBdr>
    </w:div>
    <w:div w:id="994725116">
      <w:bodyDiv w:val="1"/>
      <w:marLeft w:val="0"/>
      <w:marRight w:val="0"/>
      <w:marTop w:val="0"/>
      <w:marBottom w:val="0"/>
      <w:divBdr>
        <w:top w:val="none" w:sz="0" w:space="0" w:color="auto"/>
        <w:left w:val="none" w:sz="0" w:space="0" w:color="auto"/>
        <w:bottom w:val="none" w:sz="0" w:space="0" w:color="auto"/>
        <w:right w:val="none" w:sz="0" w:space="0" w:color="auto"/>
      </w:divBdr>
    </w:div>
    <w:div w:id="1003044845">
      <w:marLeft w:val="0"/>
      <w:marRight w:val="0"/>
      <w:marTop w:val="0"/>
      <w:marBottom w:val="0"/>
      <w:divBdr>
        <w:top w:val="none" w:sz="0" w:space="0" w:color="auto"/>
        <w:left w:val="none" w:sz="0" w:space="0" w:color="auto"/>
        <w:bottom w:val="none" w:sz="0" w:space="0" w:color="auto"/>
        <w:right w:val="none" w:sz="0" w:space="0" w:color="auto"/>
      </w:divBdr>
      <w:divsChild>
        <w:div w:id="507870432">
          <w:marLeft w:val="0"/>
          <w:marRight w:val="0"/>
          <w:marTop w:val="0"/>
          <w:marBottom w:val="0"/>
          <w:divBdr>
            <w:top w:val="none" w:sz="0" w:space="0" w:color="auto"/>
            <w:left w:val="none" w:sz="0" w:space="0" w:color="auto"/>
            <w:bottom w:val="none" w:sz="0" w:space="0" w:color="auto"/>
            <w:right w:val="none" w:sz="0" w:space="0" w:color="auto"/>
          </w:divBdr>
          <w:divsChild>
            <w:div w:id="243420900">
              <w:marLeft w:val="0"/>
              <w:marRight w:val="0"/>
              <w:marTop w:val="0"/>
              <w:marBottom w:val="0"/>
              <w:divBdr>
                <w:top w:val="none" w:sz="0" w:space="0" w:color="auto"/>
                <w:left w:val="none" w:sz="0" w:space="0" w:color="auto"/>
                <w:bottom w:val="none" w:sz="0" w:space="0" w:color="auto"/>
                <w:right w:val="none" w:sz="0" w:space="0" w:color="auto"/>
              </w:divBdr>
            </w:div>
            <w:div w:id="466553336">
              <w:marLeft w:val="0"/>
              <w:marRight w:val="0"/>
              <w:marTop w:val="0"/>
              <w:marBottom w:val="0"/>
              <w:divBdr>
                <w:top w:val="none" w:sz="0" w:space="0" w:color="auto"/>
                <w:left w:val="none" w:sz="0" w:space="0" w:color="auto"/>
                <w:bottom w:val="none" w:sz="0" w:space="0" w:color="auto"/>
                <w:right w:val="none" w:sz="0" w:space="0" w:color="auto"/>
              </w:divBdr>
            </w:div>
            <w:div w:id="2143032933">
              <w:marLeft w:val="0"/>
              <w:marRight w:val="0"/>
              <w:marTop w:val="0"/>
              <w:marBottom w:val="0"/>
              <w:divBdr>
                <w:top w:val="none" w:sz="0" w:space="0" w:color="auto"/>
                <w:left w:val="none" w:sz="0" w:space="0" w:color="auto"/>
                <w:bottom w:val="none" w:sz="0" w:space="0" w:color="auto"/>
                <w:right w:val="none" w:sz="0" w:space="0" w:color="auto"/>
              </w:divBdr>
            </w:div>
            <w:div w:id="62176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Payne</dc:creator>
  <cp:keywords/>
  <dc:description/>
  <cp:lastModifiedBy>Joe Wharton</cp:lastModifiedBy>
  <cp:revision>2</cp:revision>
  <dcterms:created xsi:type="dcterms:W3CDTF">2026-05-28T16:18:00Z</dcterms:created>
  <dcterms:modified xsi:type="dcterms:W3CDTF">2026-05-28T16:18:00Z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7fdf6302,2eb904b1,7272e746</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280c370e,e94da57,547d1c89</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2026-05-18T10:03:41Z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784b83fe-5b0c-4a26-a3de-06ad191d9561</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